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C0F" w:rsidRPr="00A461FF" w:rsidRDefault="00884C0F" w:rsidP="00884C0F">
      <w:pPr>
        <w:autoSpaceDE w:val="0"/>
        <w:autoSpaceDN w:val="0"/>
        <w:adjustRightInd w:val="0"/>
        <w:jc w:val="both"/>
        <w:rPr>
          <w:rFonts w:cs="Arial"/>
          <w:b/>
          <w:bCs/>
          <w:color w:val="000000"/>
          <w:sz w:val="24"/>
          <w:szCs w:val="24"/>
        </w:rPr>
      </w:pPr>
      <w:bookmarkStart w:id="0" w:name="_GoBack"/>
      <w:bookmarkEnd w:id="0"/>
      <w:proofErr w:type="gramStart"/>
      <w:r>
        <w:rPr>
          <w:rFonts w:cs="Arial"/>
          <w:b/>
          <w:bCs/>
          <w:color w:val="000000"/>
          <w:sz w:val="24"/>
          <w:szCs w:val="24"/>
        </w:rPr>
        <w:t>10.E.a.</w:t>
      </w:r>
      <w:proofErr w:type="gramEnd"/>
      <w:r>
        <w:rPr>
          <w:rFonts w:cs="Arial"/>
          <w:b/>
          <w:bCs/>
          <w:color w:val="000000"/>
          <w:sz w:val="24"/>
          <w:szCs w:val="24"/>
        </w:rPr>
        <w:t>   </w:t>
      </w:r>
      <w:r w:rsidRPr="00A461FF">
        <w:rPr>
          <w:rFonts w:cs="Arial"/>
          <w:b/>
          <w:bCs/>
          <w:color w:val="000000"/>
          <w:sz w:val="24"/>
          <w:szCs w:val="24"/>
        </w:rPr>
        <w:t xml:space="preserve">Podpora České technologické platformy pro potraviny </w:t>
      </w:r>
    </w:p>
    <w:p w:rsidR="00884C0F" w:rsidRPr="00A63B25" w:rsidRDefault="00884C0F" w:rsidP="00884C0F">
      <w:pPr>
        <w:autoSpaceDE w:val="0"/>
        <w:autoSpaceDN w:val="0"/>
        <w:adjustRightInd w:val="0"/>
        <w:spacing w:before="240" w:after="120"/>
        <w:jc w:val="both"/>
        <w:rPr>
          <w:rFonts w:cs="Arial"/>
          <w:color w:val="000000"/>
          <w:sz w:val="24"/>
          <w:szCs w:val="24"/>
        </w:rPr>
      </w:pPr>
      <w:r w:rsidRPr="00A63B25">
        <w:rPr>
          <w:rFonts w:cs="Arial"/>
          <w:b/>
          <w:bCs/>
          <w:color w:val="000000"/>
          <w:sz w:val="24"/>
          <w:szCs w:val="24"/>
        </w:rPr>
        <w:t xml:space="preserve">1   Účel dotace </w:t>
      </w:r>
    </w:p>
    <w:p w:rsidR="00884C0F" w:rsidRPr="00A63B25" w:rsidRDefault="00884C0F" w:rsidP="00884C0F">
      <w:pPr>
        <w:autoSpaceDE w:val="0"/>
        <w:autoSpaceDN w:val="0"/>
        <w:adjustRightInd w:val="0"/>
        <w:jc w:val="both"/>
        <w:rPr>
          <w:rFonts w:cs="Arial"/>
          <w:color w:val="000000"/>
          <w:sz w:val="24"/>
          <w:szCs w:val="24"/>
        </w:rPr>
      </w:pPr>
      <w:r w:rsidRPr="00A63B25">
        <w:rPr>
          <w:rFonts w:cs="Arial"/>
          <w:color w:val="000000"/>
          <w:sz w:val="24"/>
          <w:szCs w:val="24"/>
        </w:rPr>
        <w:t xml:space="preserve">Podpora činnosti technologické platformy zaměřená na zajištění přenosu informací mezi vědou, výzkumem a podnikatelskou praxí z oblasti výroby potravinářských produktů. Zajištění informační a propagační činnosti sloužící k propagaci cílů, aktivit a výsledků práce platformy a zapojení do národních i evropských struktur zejména Evropské technologické platformy Potraviny pro život. </w:t>
      </w:r>
    </w:p>
    <w:p w:rsidR="00884C0F" w:rsidRPr="00A63B25" w:rsidRDefault="00884C0F" w:rsidP="00884C0F">
      <w:pPr>
        <w:autoSpaceDE w:val="0"/>
        <w:autoSpaceDN w:val="0"/>
        <w:adjustRightInd w:val="0"/>
        <w:spacing w:before="240" w:after="120"/>
        <w:jc w:val="both"/>
        <w:rPr>
          <w:rFonts w:cs="Arial"/>
          <w:b/>
          <w:bCs/>
          <w:color w:val="000000"/>
          <w:sz w:val="24"/>
          <w:szCs w:val="24"/>
        </w:rPr>
      </w:pPr>
      <w:r w:rsidRPr="00A63B25">
        <w:rPr>
          <w:rFonts w:cs="Arial"/>
          <w:b/>
          <w:bCs/>
          <w:color w:val="000000"/>
          <w:sz w:val="24"/>
          <w:szCs w:val="24"/>
        </w:rPr>
        <w:t xml:space="preserve">2   Předmět dotace </w:t>
      </w:r>
    </w:p>
    <w:p w:rsidR="00884C0F" w:rsidRPr="00A63B25" w:rsidRDefault="00884C0F" w:rsidP="00884C0F">
      <w:pPr>
        <w:autoSpaceDE w:val="0"/>
        <w:autoSpaceDN w:val="0"/>
        <w:adjustRightInd w:val="0"/>
        <w:spacing w:after="120"/>
        <w:ind w:left="1134" w:hanging="1134"/>
        <w:jc w:val="both"/>
        <w:rPr>
          <w:rFonts w:cs="Arial"/>
          <w:color w:val="000000"/>
          <w:sz w:val="24"/>
          <w:szCs w:val="24"/>
        </w:rPr>
      </w:pPr>
      <w:proofErr w:type="gramStart"/>
      <w:r w:rsidRPr="00A63B25">
        <w:rPr>
          <w:rFonts w:cs="Arial"/>
          <w:color w:val="000000"/>
          <w:sz w:val="24"/>
          <w:szCs w:val="24"/>
        </w:rPr>
        <w:t>10.E.a.</w:t>
      </w:r>
      <w:proofErr w:type="gramEnd"/>
      <w:r w:rsidRPr="00A63B25">
        <w:rPr>
          <w:rFonts w:cs="Arial"/>
          <w:color w:val="000000"/>
          <w:sz w:val="24"/>
          <w:szCs w:val="24"/>
        </w:rPr>
        <w:t>1.</w:t>
      </w:r>
      <w:r w:rsidRPr="00A63B25">
        <w:rPr>
          <w:rFonts w:cs="Arial"/>
          <w:color w:val="000000"/>
          <w:sz w:val="24"/>
          <w:szCs w:val="24"/>
        </w:rPr>
        <w:tab/>
        <w:t xml:space="preserve">Mzdové náklady vztažené k pracovníkům vykonávajícím koordinační a administrativní činnosti. </w:t>
      </w:r>
    </w:p>
    <w:p w:rsidR="00884C0F" w:rsidRPr="00A63B25" w:rsidRDefault="00884C0F" w:rsidP="00884C0F">
      <w:pPr>
        <w:autoSpaceDE w:val="0"/>
        <w:autoSpaceDN w:val="0"/>
        <w:adjustRightInd w:val="0"/>
        <w:spacing w:after="120"/>
        <w:ind w:left="1134" w:hanging="1134"/>
        <w:jc w:val="both"/>
        <w:rPr>
          <w:rFonts w:cs="Arial"/>
          <w:color w:val="000000"/>
          <w:sz w:val="24"/>
          <w:szCs w:val="24"/>
        </w:rPr>
      </w:pPr>
      <w:proofErr w:type="gramStart"/>
      <w:r w:rsidRPr="00A63B25">
        <w:rPr>
          <w:rFonts w:cs="Arial"/>
          <w:color w:val="000000"/>
          <w:sz w:val="24"/>
          <w:szCs w:val="24"/>
        </w:rPr>
        <w:t>10.E.a.</w:t>
      </w:r>
      <w:proofErr w:type="gramEnd"/>
      <w:r w:rsidRPr="00A63B25">
        <w:rPr>
          <w:rFonts w:cs="Arial"/>
          <w:color w:val="000000"/>
          <w:sz w:val="24"/>
          <w:szCs w:val="24"/>
        </w:rPr>
        <w:t>2.</w:t>
      </w:r>
      <w:r w:rsidRPr="00A63B25">
        <w:rPr>
          <w:rFonts w:cs="Arial"/>
          <w:color w:val="000000"/>
          <w:sz w:val="24"/>
          <w:szCs w:val="24"/>
        </w:rPr>
        <w:tab/>
        <w:t xml:space="preserve">Náklady týkající se zabezpečení a provozu. </w:t>
      </w:r>
    </w:p>
    <w:p w:rsidR="00884C0F" w:rsidRPr="00A63B25" w:rsidRDefault="00884C0F" w:rsidP="00884C0F">
      <w:pPr>
        <w:autoSpaceDE w:val="0"/>
        <w:autoSpaceDN w:val="0"/>
        <w:adjustRightInd w:val="0"/>
        <w:spacing w:after="120"/>
        <w:ind w:left="1134" w:hanging="1134"/>
        <w:jc w:val="both"/>
        <w:rPr>
          <w:rFonts w:cs="Arial"/>
          <w:color w:val="000000"/>
          <w:sz w:val="24"/>
          <w:szCs w:val="24"/>
        </w:rPr>
      </w:pPr>
      <w:proofErr w:type="gramStart"/>
      <w:r w:rsidRPr="00A63B25">
        <w:rPr>
          <w:rFonts w:cs="Arial"/>
          <w:color w:val="000000"/>
          <w:sz w:val="24"/>
          <w:szCs w:val="24"/>
        </w:rPr>
        <w:t>10.E.a.</w:t>
      </w:r>
      <w:proofErr w:type="gramEnd"/>
      <w:r w:rsidRPr="00A63B25">
        <w:rPr>
          <w:rFonts w:cs="Arial"/>
          <w:color w:val="000000"/>
          <w:sz w:val="24"/>
          <w:szCs w:val="24"/>
        </w:rPr>
        <w:t>3.</w:t>
      </w:r>
      <w:r w:rsidRPr="00A63B25">
        <w:rPr>
          <w:rFonts w:cs="Arial"/>
          <w:color w:val="000000"/>
          <w:sz w:val="24"/>
          <w:szCs w:val="24"/>
        </w:rPr>
        <w:tab/>
        <w:t xml:space="preserve">Náklady vztažené k informačním, propagačním a vzdělávacím činnostem s výjimkou nákladů na vědecko-výzkumnou činnost. </w:t>
      </w:r>
    </w:p>
    <w:p w:rsidR="00884C0F" w:rsidRPr="00A63B25" w:rsidRDefault="00884C0F" w:rsidP="00884C0F">
      <w:pPr>
        <w:autoSpaceDE w:val="0"/>
        <w:autoSpaceDN w:val="0"/>
        <w:adjustRightInd w:val="0"/>
        <w:spacing w:before="240" w:after="120"/>
        <w:jc w:val="both"/>
        <w:rPr>
          <w:rFonts w:cs="Arial"/>
          <w:color w:val="000000"/>
          <w:sz w:val="24"/>
          <w:szCs w:val="24"/>
        </w:rPr>
      </w:pPr>
      <w:r>
        <w:rPr>
          <w:rFonts w:cs="Arial"/>
          <w:b/>
          <w:bCs/>
          <w:color w:val="000000"/>
          <w:sz w:val="24"/>
          <w:szCs w:val="24"/>
        </w:rPr>
        <w:t>3   </w:t>
      </w:r>
      <w:r w:rsidRPr="00A63B25">
        <w:rPr>
          <w:rFonts w:cs="Arial"/>
          <w:b/>
          <w:bCs/>
          <w:color w:val="000000"/>
          <w:sz w:val="24"/>
          <w:szCs w:val="24"/>
        </w:rPr>
        <w:t xml:space="preserve">Žadatel </w:t>
      </w:r>
    </w:p>
    <w:p w:rsidR="00884C0F" w:rsidRPr="00A63B25" w:rsidRDefault="00884C0F" w:rsidP="00884C0F">
      <w:pPr>
        <w:autoSpaceDE w:val="0"/>
        <w:autoSpaceDN w:val="0"/>
        <w:adjustRightInd w:val="0"/>
        <w:jc w:val="both"/>
        <w:rPr>
          <w:rFonts w:cs="Arial"/>
          <w:color w:val="000000"/>
          <w:sz w:val="24"/>
          <w:szCs w:val="24"/>
        </w:rPr>
      </w:pPr>
      <w:r w:rsidRPr="00A63B25">
        <w:rPr>
          <w:rFonts w:cs="Arial"/>
          <w:color w:val="000000"/>
          <w:sz w:val="24"/>
          <w:szCs w:val="24"/>
        </w:rPr>
        <w:t xml:space="preserve">Odpovědný koordinátor a sekretariát České technologické platformy pro potraviny uvedený ve stanovách platformy. </w:t>
      </w:r>
    </w:p>
    <w:p w:rsidR="00884C0F" w:rsidRPr="00A63B25" w:rsidRDefault="00884C0F" w:rsidP="00884C0F">
      <w:pPr>
        <w:autoSpaceDE w:val="0"/>
        <w:autoSpaceDN w:val="0"/>
        <w:adjustRightInd w:val="0"/>
        <w:spacing w:before="240" w:after="120"/>
        <w:jc w:val="both"/>
        <w:rPr>
          <w:rFonts w:cs="Arial"/>
          <w:color w:val="000000"/>
          <w:sz w:val="24"/>
          <w:szCs w:val="24"/>
        </w:rPr>
      </w:pPr>
      <w:r w:rsidRPr="00A63B25">
        <w:rPr>
          <w:rFonts w:cs="Arial"/>
          <w:b/>
          <w:bCs/>
          <w:color w:val="000000"/>
          <w:sz w:val="24"/>
          <w:szCs w:val="24"/>
        </w:rPr>
        <w:t xml:space="preserve">4   Dotace </w:t>
      </w:r>
    </w:p>
    <w:p w:rsidR="00884C0F" w:rsidRPr="00A63B25" w:rsidRDefault="00884C0F" w:rsidP="00884C0F">
      <w:pPr>
        <w:autoSpaceDE w:val="0"/>
        <w:autoSpaceDN w:val="0"/>
        <w:adjustRightInd w:val="0"/>
        <w:spacing w:after="120"/>
        <w:jc w:val="both"/>
        <w:rPr>
          <w:rFonts w:cs="Arial"/>
          <w:color w:val="000000"/>
          <w:sz w:val="24"/>
          <w:szCs w:val="24"/>
        </w:rPr>
      </w:pPr>
      <w:r w:rsidRPr="00A63B25">
        <w:rPr>
          <w:rFonts w:cs="Arial"/>
          <w:color w:val="000000"/>
          <w:sz w:val="24"/>
          <w:szCs w:val="24"/>
        </w:rPr>
        <w:t xml:space="preserve">Forma dotace: dotace k výsledku hospodaření (dříve neinvestiční). </w:t>
      </w:r>
    </w:p>
    <w:p w:rsidR="00884C0F" w:rsidRPr="00A63B25" w:rsidRDefault="00884C0F" w:rsidP="00884C0F">
      <w:pPr>
        <w:autoSpaceDE w:val="0"/>
        <w:autoSpaceDN w:val="0"/>
        <w:adjustRightInd w:val="0"/>
        <w:spacing w:after="120"/>
        <w:jc w:val="both"/>
        <w:rPr>
          <w:rFonts w:cs="Arial"/>
          <w:color w:val="000000"/>
          <w:sz w:val="24"/>
          <w:szCs w:val="24"/>
        </w:rPr>
      </w:pPr>
      <w:r w:rsidRPr="00A63B25">
        <w:rPr>
          <w:rFonts w:cs="Arial"/>
          <w:color w:val="000000"/>
          <w:sz w:val="24"/>
          <w:szCs w:val="24"/>
        </w:rPr>
        <w:t xml:space="preserve">Výše dotace: do výše 100 % skutečně vynaložených uznatelných nákladů souvisejících s předmětem dotace včetně DPH maximálně však do výše 15 000 000 Kč na žadatele. </w:t>
      </w:r>
    </w:p>
    <w:p w:rsidR="00884C0F" w:rsidRPr="00A63B25" w:rsidRDefault="00884C0F" w:rsidP="00884C0F">
      <w:pPr>
        <w:autoSpaceDE w:val="0"/>
        <w:autoSpaceDN w:val="0"/>
        <w:adjustRightInd w:val="0"/>
        <w:spacing w:after="120"/>
        <w:jc w:val="both"/>
        <w:rPr>
          <w:rFonts w:cs="Arial"/>
          <w:color w:val="000000"/>
          <w:sz w:val="24"/>
          <w:szCs w:val="24"/>
        </w:rPr>
      </w:pPr>
      <w:r w:rsidRPr="00A63B25">
        <w:rPr>
          <w:rFonts w:cs="Arial"/>
          <w:color w:val="000000"/>
          <w:sz w:val="24"/>
          <w:szCs w:val="24"/>
        </w:rPr>
        <w:t xml:space="preserve">- Náklady na předmět dotace </w:t>
      </w:r>
      <w:proofErr w:type="gramStart"/>
      <w:r w:rsidRPr="00A63B25">
        <w:rPr>
          <w:rFonts w:cs="Arial"/>
          <w:color w:val="000000"/>
          <w:sz w:val="24"/>
          <w:szCs w:val="24"/>
        </w:rPr>
        <w:t>10.E.a.</w:t>
      </w:r>
      <w:proofErr w:type="gramEnd"/>
      <w:r w:rsidRPr="00A63B25">
        <w:rPr>
          <w:rFonts w:cs="Arial"/>
          <w:color w:val="000000"/>
          <w:sz w:val="24"/>
          <w:szCs w:val="24"/>
        </w:rPr>
        <w:t xml:space="preserve">1. nesmí překročit 25 % celkových skutečně vynaložených uznatelných nákladů. </w:t>
      </w:r>
    </w:p>
    <w:p w:rsidR="00884C0F" w:rsidRPr="00A63B25" w:rsidRDefault="00884C0F" w:rsidP="00884C0F">
      <w:pPr>
        <w:autoSpaceDE w:val="0"/>
        <w:autoSpaceDN w:val="0"/>
        <w:adjustRightInd w:val="0"/>
        <w:spacing w:after="120"/>
        <w:jc w:val="both"/>
        <w:rPr>
          <w:rFonts w:cs="Arial"/>
          <w:color w:val="000000"/>
          <w:sz w:val="24"/>
          <w:szCs w:val="24"/>
        </w:rPr>
      </w:pPr>
      <w:r w:rsidRPr="00A63B25">
        <w:rPr>
          <w:rFonts w:cs="Arial"/>
          <w:color w:val="000000"/>
          <w:sz w:val="24"/>
          <w:szCs w:val="24"/>
        </w:rPr>
        <w:t xml:space="preserve">- Náklady na předmět dotace </w:t>
      </w:r>
      <w:proofErr w:type="gramStart"/>
      <w:r w:rsidRPr="00A63B25">
        <w:rPr>
          <w:rFonts w:cs="Arial"/>
          <w:color w:val="000000"/>
          <w:sz w:val="24"/>
          <w:szCs w:val="24"/>
        </w:rPr>
        <w:t>10.E.a.</w:t>
      </w:r>
      <w:proofErr w:type="gramEnd"/>
      <w:r w:rsidRPr="00A63B25">
        <w:rPr>
          <w:rFonts w:cs="Arial"/>
          <w:color w:val="000000"/>
          <w:sz w:val="24"/>
          <w:szCs w:val="24"/>
        </w:rPr>
        <w:t xml:space="preserve">2. nesmí překročit 15 % celkových skutečně vynaložených uznatelných nákladů. </w:t>
      </w:r>
    </w:p>
    <w:p w:rsidR="00884C0F" w:rsidRPr="00A63B25" w:rsidRDefault="00884C0F" w:rsidP="00884C0F">
      <w:pPr>
        <w:autoSpaceDE w:val="0"/>
        <w:autoSpaceDN w:val="0"/>
        <w:adjustRightInd w:val="0"/>
        <w:spacing w:after="120"/>
        <w:jc w:val="both"/>
        <w:rPr>
          <w:rFonts w:cs="Arial"/>
          <w:color w:val="000000"/>
          <w:sz w:val="24"/>
          <w:szCs w:val="24"/>
        </w:rPr>
      </w:pPr>
      <w:r w:rsidRPr="00A63B25">
        <w:rPr>
          <w:rFonts w:cs="Arial"/>
          <w:color w:val="000000"/>
          <w:sz w:val="24"/>
          <w:szCs w:val="24"/>
        </w:rPr>
        <w:t xml:space="preserve">- Náklady na předmět dotace </w:t>
      </w:r>
      <w:proofErr w:type="gramStart"/>
      <w:r w:rsidRPr="00A63B25">
        <w:rPr>
          <w:rFonts w:cs="Arial"/>
          <w:color w:val="000000"/>
          <w:sz w:val="24"/>
          <w:szCs w:val="24"/>
        </w:rPr>
        <w:t>10.E.a.</w:t>
      </w:r>
      <w:proofErr w:type="gramEnd"/>
      <w:r w:rsidRPr="00A63B25">
        <w:rPr>
          <w:rFonts w:cs="Arial"/>
          <w:color w:val="000000"/>
          <w:sz w:val="24"/>
          <w:szCs w:val="24"/>
        </w:rPr>
        <w:t xml:space="preserve">3. musí tvořit minimálně 60 % celkových skutečně vynaložených uznatelných nákladů. </w:t>
      </w:r>
    </w:p>
    <w:p w:rsidR="00884C0F" w:rsidRPr="00A63B25" w:rsidRDefault="00884C0F" w:rsidP="00884C0F">
      <w:pPr>
        <w:autoSpaceDE w:val="0"/>
        <w:autoSpaceDN w:val="0"/>
        <w:adjustRightInd w:val="0"/>
        <w:spacing w:before="240" w:after="120"/>
        <w:jc w:val="both"/>
        <w:rPr>
          <w:rFonts w:cs="Arial"/>
          <w:color w:val="000000"/>
          <w:sz w:val="24"/>
          <w:szCs w:val="24"/>
        </w:rPr>
      </w:pPr>
      <w:r w:rsidRPr="00A63B25">
        <w:rPr>
          <w:rFonts w:cs="Arial"/>
          <w:b/>
          <w:bCs/>
          <w:color w:val="000000"/>
          <w:sz w:val="24"/>
          <w:szCs w:val="24"/>
        </w:rPr>
        <w:t xml:space="preserve">5   Podmínky poskytnutí dotace </w:t>
      </w:r>
    </w:p>
    <w:p w:rsidR="00884C0F" w:rsidRPr="00A63B25" w:rsidRDefault="00884C0F" w:rsidP="00884C0F">
      <w:pPr>
        <w:numPr>
          <w:ilvl w:val="0"/>
          <w:numId w:val="1"/>
        </w:numPr>
        <w:autoSpaceDE w:val="0"/>
        <w:autoSpaceDN w:val="0"/>
        <w:adjustRightInd w:val="0"/>
        <w:spacing w:after="120"/>
        <w:ind w:left="357" w:hanging="357"/>
        <w:jc w:val="both"/>
        <w:rPr>
          <w:rFonts w:cs="Arial"/>
          <w:color w:val="000000"/>
          <w:sz w:val="24"/>
          <w:szCs w:val="24"/>
        </w:rPr>
      </w:pPr>
      <w:r w:rsidRPr="00A63B25">
        <w:rPr>
          <w:rFonts w:cs="Arial"/>
          <w:color w:val="000000"/>
          <w:sz w:val="24"/>
          <w:szCs w:val="24"/>
        </w:rPr>
        <w:t xml:space="preserve">Uznatelnými náklady jsou náklady uskutečněné ve sledovaném období od 1. 1. 2023 do 31. 12. 2023. </w:t>
      </w:r>
    </w:p>
    <w:p w:rsidR="00884C0F" w:rsidRPr="00A63B25" w:rsidRDefault="00884C0F" w:rsidP="00884C0F">
      <w:pPr>
        <w:numPr>
          <w:ilvl w:val="0"/>
          <w:numId w:val="1"/>
        </w:numPr>
        <w:autoSpaceDE w:val="0"/>
        <w:autoSpaceDN w:val="0"/>
        <w:adjustRightInd w:val="0"/>
        <w:spacing w:after="120"/>
        <w:ind w:left="357" w:hanging="357"/>
        <w:jc w:val="both"/>
        <w:rPr>
          <w:rFonts w:cs="Arial"/>
          <w:color w:val="000000"/>
          <w:sz w:val="24"/>
          <w:szCs w:val="24"/>
        </w:rPr>
      </w:pPr>
      <w:r w:rsidRPr="00A63B25">
        <w:rPr>
          <w:rFonts w:cs="Arial"/>
          <w:color w:val="000000"/>
          <w:sz w:val="24"/>
          <w:szCs w:val="24"/>
        </w:rPr>
        <w:t xml:space="preserve">Žádost o dotaci se podává za daný dotační podprogram zvlášť. </w:t>
      </w:r>
    </w:p>
    <w:p w:rsidR="00884C0F" w:rsidRPr="00A63B25" w:rsidRDefault="00884C0F" w:rsidP="00884C0F">
      <w:pPr>
        <w:numPr>
          <w:ilvl w:val="0"/>
          <w:numId w:val="1"/>
        </w:numPr>
        <w:spacing w:after="120"/>
        <w:ind w:left="357" w:hanging="357"/>
        <w:jc w:val="both"/>
        <w:rPr>
          <w:rFonts w:cs="Arial"/>
          <w:sz w:val="24"/>
          <w:szCs w:val="24"/>
        </w:rPr>
      </w:pPr>
      <w:r w:rsidRPr="00A63B25">
        <w:rPr>
          <w:rFonts w:cs="Arial"/>
          <w:sz w:val="24"/>
          <w:szCs w:val="24"/>
        </w:rPr>
        <w:t>Žadatel od podání žádosti nesmí navyšovat požadavek na objem finančních prostředků, přesuny mezi jednotlivými předměty jsou možné při zachování procentuálních omezení.</w:t>
      </w:r>
    </w:p>
    <w:p w:rsidR="00884C0F" w:rsidRPr="00A63B25" w:rsidRDefault="00884C0F" w:rsidP="00884C0F">
      <w:pPr>
        <w:numPr>
          <w:ilvl w:val="0"/>
          <w:numId w:val="1"/>
        </w:numPr>
        <w:autoSpaceDE w:val="0"/>
        <w:autoSpaceDN w:val="0"/>
        <w:adjustRightInd w:val="0"/>
        <w:spacing w:after="120"/>
        <w:ind w:left="357" w:hanging="357"/>
        <w:jc w:val="both"/>
        <w:rPr>
          <w:rFonts w:cs="Arial"/>
          <w:sz w:val="24"/>
          <w:szCs w:val="24"/>
        </w:rPr>
      </w:pPr>
      <w:r w:rsidRPr="00A63B25">
        <w:rPr>
          <w:rFonts w:cs="Arial"/>
          <w:sz w:val="24"/>
          <w:szCs w:val="24"/>
        </w:rPr>
        <w:t xml:space="preserve">Žadatel musí doložit 4 žádosti o dotaci v termínech uvedených v bodě 6 Termín příjmu žádostí </w:t>
      </w:r>
      <w:r w:rsidRPr="00A63B25">
        <w:rPr>
          <w:rFonts w:cs="Arial"/>
          <w:color w:val="000000"/>
          <w:sz w:val="24"/>
          <w:szCs w:val="24"/>
        </w:rPr>
        <w:t xml:space="preserve">o dotaci. 1. žádost o dotaci se dokládá v jiném termínu než doklady prokazující nárok na dotaci. 2. - 4. žádost o dotaci se dokládá ve stejném termínu jako doklady prokazující nárok na dotaci. Žadatel musí s 1. žádostí o dotaci doložit povinné přílohy uvedené v bodě 7 Přílohy k 1. žádosti o dotaci. </w:t>
      </w:r>
      <w:proofErr w:type="gramStart"/>
      <w:r w:rsidRPr="00A63B25">
        <w:rPr>
          <w:rFonts w:cs="Arial"/>
          <w:sz w:val="24"/>
          <w:szCs w:val="24"/>
        </w:rPr>
        <w:t>K 2.</w:t>
      </w:r>
      <w:proofErr w:type="gramEnd"/>
      <w:r w:rsidRPr="00A63B25">
        <w:rPr>
          <w:rFonts w:cs="Arial"/>
          <w:sz w:val="24"/>
          <w:szCs w:val="24"/>
        </w:rPr>
        <w:t xml:space="preserve"> - 4. žádosti o dotaci se povinné přílohy nedokládají. Žadatel musí doložit doklady prokazující </w:t>
      </w:r>
      <w:r w:rsidRPr="00A63B25">
        <w:rPr>
          <w:rFonts w:cs="Arial"/>
          <w:sz w:val="24"/>
          <w:szCs w:val="24"/>
        </w:rPr>
        <w:lastRenderedPageBreak/>
        <w:t xml:space="preserve">skutečně vynaložené uznatelné náklady související s realizací předmětu dotace, příslušné výstupy a dokumenty k činnosti platformy a doklady prokazující uhrazení skutečně vynaložených uznatelných nákladů v termínech uvedených v bodě 8 Termín příjmu dokladů prokazujících nárok na dotaci. Žadatel může doklady prokazující skutečně vynaložené uznatelné náklady související s realizací předmětu dotace, příslušné výstupy a dokumenty k činnosti platformy a doklady prokazující uhrazení skutečně vynaložených uznatelných nákladů za předešlé měsíce, které nedoložil v daných termínech, doložit pouze v posledním termínu od </w:t>
      </w:r>
      <w:r w:rsidRPr="00A63B25">
        <w:rPr>
          <w:rFonts w:cs="Arial"/>
          <w:color w:val="000000"/>
          <w:sz w:val="24"/>
          <w:szCs w:val="24"/>
        </w:rPr>
        <w:t>3. 1. 2024 do 15. 1. 2024.</w:t>
      </w:r>
      <w:r w:rsidRPr="00A63B25">
        <w:rPr>
          <w:rFonts w:cs="Arial"/>
          <w:sz w:val="24"/>
          <w:szCs w:val="24"/>
        </w:rPr>
        <w:t xml:space="preserve"> </w:t>
      </w:r>
    </w:p>
    <w:p w:rsidR="00884C0F" w:rsidRPr="00A63B25" w:rsidRDefault="00884C0F" w:rsidP="00884C0F">
      <w:pPr>
        <w:numPr>
          <w:ilvl w:val="0"/>
          <w:numId w:val="1"/>
        </w:numPr>
        <w:autoSpaceDE w:val="0"/>
        <w:autoSpaceDN w:val="0"/>
        <w:adjustRightInd w:val="0"/>
        <w:spacing w:after="120"/>
        <w:ind w:left="357" w:hanging="357"/>
        <w:jc w:val="both"/>
        <w:rPr>
          <w:rFonts w:cs="Arial"/>
          <w:sz w:val="24"/>
          <w:szCs w:val="24"/>
        </w:rPr>
      </w:pPr>
      <w:r w:rsidRPr="00A63B25">
        <w:rPr>
          <w:rFonts w:cs="Arial"/>
          <w:sz w:val="24"/>
          <w:szCs w:val="24"/>
        </w:rPr>
        <w:t xml:space="preserve">Žadatel musí dílčí zprávy o činnosti platformy popisující plnění naplánovaných činností platformy, zhodnocení přínosu vynaložených prostředků vzhledem k činnosti platformy rozdělené dle jednotlivých předmětů dotace doložit spolu s formulářem na doklady v termínech uvedených v bodě 8 Termín příjmu dokladů prokazujících nárok na dotaci. </w:t>
      </w:r>
    </w:p>
    <w:p w:rsidR="00884C0F" w:rsidRPr="00A63B25" w:rsidRDefault="00884C0F" w:rsidP="00884C0F">
      <w:pPr>
        <w:numPr>
          <w:ilvl w:val="0"/>
          <w:numId w:val="1"/>
        </w:numPr>
        <w:spacing w:after="120"/>
        <w:ind w:left="357" w:hanging="357"/>
        <w:jc w:val="both"/>
        <w:rPr>
          <w:rFonts w:cs="Arial"/>
          <w:sz w:val="24"/>
          <w:szCs w:val="24"/>
        </w:rPr>
      </w:pPr>
      <w:r w:rsidRPr="00A63B25">
        <w:rPr>
          <w:rFonts w:cs="Arial"/>
          <w:sz w:val="24"/>
          <w:szCs w:val="24"/>
        </w:rPr>
        <w:t xml:space="preserve">Žadatel musí závěrečnou zprávu za rok 2023 o činnosti platformy </w:t>
      </w:r>
      <w:r w:rsidRPr="00A63B25">
        <w:rPr>
          <w:rFonts w:eastAsia="Times New Roman" w:cs="Arial"/>
          <w:sz w:val="24"/>
          <w:szCs w:val="24"/>
          <w:lang w:val="x-none" w:eastAsia="x-none"/>
        </w:rPr>
        <w:t>popisující</w:t>
      </w:r>
      <w:r w:rsidRPr="00A63B25" w:rsidDel="00223BC0">
        <w:rPr>
          <w:rFonts w:eastAsia="Times New Roman" w:cs="Arial"/>
          <w:sz w:val="24"/>
          <w:szCs w:val="24"/>
          <w:lang w:val="x-none" w:eastAsia="x-none"/>
        </w:rPr>
        <w:t xml:space="preserve"> </w:t>
      </w:r>
      <w:r w:rsidRPr="00A63B25">
        <w:rPr>
          <w:rFonts w:eastAsia="Times New Roman" w:cs="Arial"/>
          <w:sz w:val="24"/>
          <w:szCs w:val="24"/>
          <w:lang w:val="x-none" w:eastAsia="x-none"/>
        </w:rPr>
        <w:t>plnění naplánovaných činností platformy, zhodnocení přínosu vynaložených prostředků vzhledem k činnosti platformy rozdělené dle jednotlivých předmětů dotace</w:t>
      </w:r>
      <w:r w:rsidRPr="00A63B25">
        <w:rPr>
          <w:rFonts w:eastAsia="Times New Roman" w:cs="Arial"/>
          <w:sz w:val="24"/>
          <w:szCs w:val="24"/>
          <w:lang w:eastAsia="x-none"/>
        </w:rPr>
        <w:t xml:space="preserve"> doložit spolu s formulářem na doklady v termínu</w:t>
      </w:r>
      <w:r w:rsidRPr="00A63B25">
        <w:rPr>
          <w:rFonts w:cs="Arial"/>
          <w:sz w:val="24"/>
          <w:szCs w:val="24"/>
        </w:rPr>
        <w:t xml:space="preserve"> od 3. 1. 2024 do 15. 1. 2024.</w:t>
      </w:r>
    </w:p>
    <w:p w:rsidR="00884C0F" w:rsidRPr="00A63B25" w:rsidRDefault="00884C0F" w:rsidP="00884C0F">
      <w:pPr>
        <w:autoSpaceDE w:val="0"/>
        <w:autoSpaceDN w:val="0"/>
        <w:adjustRightInd w:val="0"/>
        <w:spacing w:before="240" w:after="120"/>
        <w:jc w:val="both"/>
        <w:rPr>
          <w:rFonts w:cs="Arial"/>
          <w:sz w:val="24"/>
          <w:szCs w:val="24"/>
        </w:rPr>
      </w:pPr>
      <w:r>
        <w:rPr>
          <w:rFonts w:cs="Arial"/>
          <w:b/>
          <w:bCs/>
          <w:sz w:val="24"/>
          <w:szCs w:val="24"/>
        </w:rPr>
        <w:t>6</w:t>
      </w:r>
      <w:r w:rsidRPr="00A63B25">
        <w:rPr>
          <w:rFonts w:cs="Arial"/>
          <w:b/>
          <w:bCs/>
          <w:sz w:val="24"/>
          <w:szCs w:val="24"/>
        </w:rPr>
        <w:t xml:space="preserve">   Termín příjmu žádostí o dotaci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Příjem 1. žádosti o dotaci začíná 1. 2. 2023 a končí 1. 3. 2023.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Příjem 2. žádosti o dotaci začíná 1. 7. 2023 a končí 15. 7. 2023.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Příjem 3. žádosti o dotaci začíná 1. 10. 2023 a končí 15. 10. 2023. </w:t>
      </w:r>
    </w:p>
    <w:p w:rsidR="00884C0F"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Příjem 4. žádosti o dotaci začíná 3. 1. 2024 a končí 15. 1. 2024. </w:t>
      </w:r>
    </w:p>
    <w:p w:rsidR="00884C0F" w:rsidRPr="006811AA" w:rsidRDefault="00884C0F" w:rsidP="00884C0F">
      <w:pPr>
        <w:spacing w:before="120"/>
        <w:jc w:val="both"/>
        <w:rPr>
          <w:rFonts w:ascii="Calibri" w:hAnsi="Calibri"/>
          <w:sz w:val="24"/>
          <w:szCs w:val="24"/>
          <w:lang w:eastAsia="cs-CZ"/>
        </w:rPr>
      </w:pPr>
      <w:r w:rsidRPr="006811AA">
        <w:rPr>
          <w:sz w:val="24"/>
          <w:szCs w:val="24"/>
          <w:lang w:eastAsia="cs-CZ"/>
        </w:rPr>
        <w:t>V případě pozdního podání 2., 3., 4. žádosti o dotaci se krácení uvedené v části A, čl. 2, písm. p) neuplatní a žádost bude zamítnuta.</w:t>
      </w:r>
    </w:p>
    <w:p w:rsidR="00884C0F" w:rsidRPr="00A63B25" w:rsidRDefault="00884C0F" w:rsidP="00884C0F">
      <w:pPr>
        <w:autoSpaceDE w:val="0"/>
        <w:autoSpaceDN w:val="0"/>
        <w:adjustRightInd w:val="0"/>
        <w:spacing w:before="240" w:after="120"/>
        <w:jc w:val="both"/>
        <w:rPr>
          <w:rFonts w:cs="Arial"/>
          <w:b/>
          <w:bCs/>
          <w:sz w:val="24"/>
          <w:szCs w:val="24"/>
        </w:rPr>
      </w:pPr>
      <w:r w:rsidRPr="00A63B25">
        <w:rPr>
          <w:rFonts w:cs="Arial"/>
          <w:b/>
          <w:bCs/>
          <w:sz w:val="24"/>
          <w:szCs w:val="24"/>
        </w:rPr>
        <w:t xml:space="preserve">7   Přílohy k 1. žádosti o dotaci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Stanovy žadatele. </w:t>
      </w:r>
    </w:p>
    <w:p w:rsidR="00884C0F" w:rsidRPr="00A63B25" w:rsidRDefault="00884C0F" w:rsidP="00884C0F">
      <w:pPr>
        <w:autoSpaceDE w:val="0"/>
        <w:autoSpaceDN w:val="0"/>
        <w:adjustRightInd w:val="0"/>
        <w:jc w:val="both"/>
        <w:rPr>
          <w:rFonts w:cs="Arial"/>
          <w:sz w:val="24"/>
          <w:szCs w:val="24"/>
        </w:rPr>
      </w:pPr>
      <w:r w:rsidRPr="00A63B25">
        <w:rPr>
          <w:rFonts w:cs="Arial"/>
          <w:sz w:val="24"/>
          <w:szCs w:val="24"/>
        </w:rPr>
        <w:t xml:space="preserve">Stanovy České technologické platformy pro potraviny. </w:t>
      </w:r>
    </w:p>
    <w:p w:rsidR="00884C0F" w:rsidRPr="00A63B25" w:rsidRDefault="00884C0F" w:rsidP="00884C0F">
      <w:pPr>
        <w:autoSpaceDE w:val="0"/>
        <w:autoSpaceDN w:val="0"/>
        <w:adjustRightInd w:val="0"/>
        <w:spacing w:before="240" w:after="120"/>
        <w:jc w:val="both"/>
        <w:rPr>
          <w:rFonts w:cs="Arial"/>
          <w:b/>
          <w:bCs/>
          <w:sz w:val="24"/>
          <w:szCs w:val="24"/>
        </w:rPr>
      </w:pPr>
      <w:r w:rsidRPr="00A63B25">
        <w:rPr>
          <w:rFonts w:cs="Arial"/>
          <w:b/>
          <w:bCs/>
          <w:sz w:val="24"/>
          <w:szCs w:val="24"/>
        </w:rPr>
        <w:t xml:space="preserve">8   Termín příjmu dokladů prokazujících nárok na dotaci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Příjem formuláře s doklady prokazujícími nárok na dotaci: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začíná 1. 4. 2023 a končí 15. 4. 2023 za měsíce I., II., III. roku 2023,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začíná 1. 7. 2023 a končí 15. 7. 2023 za měsíce IV., V., VI. roku 2023,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začíná 1. 10. 2023 a končí 15. 10. 2023 za měsíce VII., VIII., IX. roku 2023,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 začíná 3. 1. 2024 a končí 15. 1. 2024 za měsíce X., XI., XII. roku 2023. </w:t>
      </w:r>
    </w:p>
    <w:p w:rsidR="00884C0F" w:rsidRPr="00A63B25" w:rsidRDefault="00884C0F" w:rsidP="00884C0F">
      <w:pPr>
        <w:autoSpaceDE w:val="0"/>
        <w:autoSpaceDN w:val="0"/>
        <w:adjustRightInd w:val="0"/>
        <w:spacing w:before="240" w:after="120"/>
        <w:jc w:val="both"/>
        <w:rPr>
          <w:rFonts w:cs="Arial"/>
          <w:sz w:val="24"/>
          <w:szCs w:val="24"/>
        </w:rPr>
      </w:pPr>
      <w:r w:rsidRPr="00A63B25">
        <w:rPr>
          <w:rFonts w:cs="Arial"/>
          <w:b/>
          <w:bCs/>
          <w:sz w:val="24"/>
          <w:szCs w:val="24"/>
        </w:rPr>
        <w:t xml:space="preserve">9   Doklady prokazující nárok na dotaci </w:t>
      </w:r>
    </w:p>
    <w:p w:rsidR="00884C0F" w:rsidRPr="00A63B25" w:rsidRDefault="00884C0F" w:rsidP="00884C0F">
      <w:pPr>
        <w:numPr>
          <w:ilvl w:val="0"/>
          <w:numId w:val="2"/>
        </w:numPr>
        <w:autoSpaceDE w:val="0"/>
        <w:autoSpaceDN w:val="0"/>
        <w:adjustRightInd w:val="0"/>
        <w:spacing w:after="120"/>
        <w:ind w:left="397" w:hanging="397"/>
        <w:jc w:val="both"/>
        <w:rPr>
          <w:rFonts w:cs="Arial"/>
          <w:sz w:val="24"/>
          <w:szCs w:val="24"/>
        </w:rPr>
      </w:pPr>
      <w:r w:rsidRPr="00A63B25">
        <w:rPr>
          <w:rFonts w:cs="Arial"/>
          <w:sz w:val="24"/>
          <w:szCs w:val="24"/>
        </w:rPr>
        <w:t xml:space="preserve">Doklady prokazující skutečně vynaložené uznatelné náklady související s realizací předmětu dotace (účetní/daňové doklady, nájemní smlouvy, cestovní příkazy, smlouvy, objednávky apod.), příslušné výstupy a dokumenty k činnosti platformy (publikace, brožury, letáky, inzerce, zprávy, analýzy, prezenční listiny, fotodokumentace výstavního stánku apod.) doložit v termínech uvedených v bodě </w:t>
      </w:r>
      <w:r w:rsidRPr="00A63B25">
        <w:rPr>
          <w:rFonts w:cs="Arial"/>
          <w:sz w:val="24"/>
          <w:szCs w:val="24"/>
        </w:rPr>
        <w:lastRenderedPageBreak/>
        <w:t>8 Termín příjmu dokladů prokazujících nárok na dotaci. Doklady prokazující skutečně vynaložené uznatelné náklady musí být vystaveny nejpozději poslední den čtvrtletí, ke kterému jsou podávány. Mzdové náklady budou prokazovány na formuláři Fondu a dokládány přílohami prostřednictvím Portálu farmáře</w:t>
      </w:r>
      <w:r>
        <w:rPr>
          <w:rFonts w:cs="Arial"/>
          <w:sz w:val="24"/>
          <w:szCs w:val="24"/>
        </w:rPr>
        <w:t xml:space="preserve"> Fondu</w:t>
      </w:r>
      <w:r w:rsidRPr="00A63B25">
        <w:rPr>
          <w:rFonts w:cs="Arial"/>
          <w:sz w:val="24"/>
          <w:szCs w:val="24"/>
        </w:rPr>
        <w:t xml:space="preserve">. </w:t>
      </w:r>
    </w:p>
    <w:p w:rsidR="00884C0F" w:rsidRPr="00A63B25" w:rsidRDefault="00884C0F" w:rsidP="00884C0F">
      <w:pPr>
        <w:numPr>
          <w:ilvl w:val="0"/>
          <w:numId w:val="2"/>
        </w:numPr>
        <w:autoSpaceDE w:val="0"/>
        <w:autoSpaceDN w:val="0"/>
        <w:adjustRightInd w:val="0"/>
        <w:spacing w:after="120"/>
        <w:ind w:left="397" w:hanging="397"/>
        <w:jc w:val="both"/>
        <w:rPr>
          <w:rFonts w:cs="Arial"/>
          <w:sz w:val="24"/>
          <w:szCs w:val="24"/>
        </w:rPr>
      </w:pPr>
      <w:r w:rsidRPr="00A63B25">
        <w:rPr>
          <w:rFonts w:cs="Arial"/>
          <w:sz w:val="24"/>
          <w:szCs w:val="24"/>
        </w:rPr>
        <w:t>Doklady prokazující uhrazení skutečně vynaložených uznatelných nákladů souvisejících s realizací předmětu dotace (</w:t>
      </w:r>
      <w:r w:rsidRPr="00CB5338">
        <w:rPr>
          <w:rFonts w:cs="Arial"/>
          <w:sz w:val="24"/>
          <w:szCs w:val="24"/>
        </w:rPr>
        <w:t>např.</w:t>
      </w:r>
      <w:r>
        <w:rPr>
          <w:rFonts w:cs="Arial"/>
          <w:sz w:val="24"/>
          <w:szCs w:val="24"/>
        </w:rPr>
        <w:t xml:space="preserve"> </w:t>
      </w:r>
      <w:r w:rsidRPr="00A63B25">
        <w:rPr>
          <w:rFonts w:cs="Arial"/>
          <w:sz w:val="24"/>
          <w:szCs w:val="24"/>
        </w:rPr>
        <w:t xml:space="preserve">výpis z bankovního účtu, doklad o platbě v hotovosti) doložit v termínech uvedených v bodě 8 Termín příjmu dokladů prokazujících nárok na dotaci. Z dokladu o úhradě uskutečněné převodem z bankovního účtu musí být zřejmé, že bankovní účet je ve vlastnictví žadatele. Z příjmového/výdajového dokladu musí být zřejmé, že úhrada v hotovosti byla provedena žadatelem. </w:t>
      </w:r>
    </w:p>
    <w:p w:rsidR="00884C0F" w:rsidRPr="00A63B25" w:rsidRDefault="00884C0F" w:rsidP="00884C0F">
      <w:pPr>
        <w:numPr>
          <w:ilvl w:val="0"/>
          <w:numId w:val="2"/>
        </w:numPr>
        <w:autoSpaceDE w:val="0"/>
        <w:autoSpaceDN w:val="0"/>
        <w:adjustRightInd w:val="0"/>
        <w:spacing w:after="120"/>
        <w:ind w:left="397" w:hanging="397"/>
        <w:jc w:val="both"/>
        <w:rPr>
          <w:rFonts w:cs="Arial"/>
          <w:sz w:val="24"/>
          <w:szCs w:val="24"/>
        </w:rPr>
      </w:pPr>
      <w:r w:rsidRPr="00A63B25">
        <w:rPr>
          <w:rFonts w:cs="Arial"/>
          <w:sz w:val="24"/>
          <w:szCs w:val="24"/>
        </w:rPr>
        <w:t xml:space="preserve">Dílčí zprávy o činnosti platformy popisující plnění naplánovaných činností platformy, zhodnocení přínosu vynaložených prostředků vzhledem k činnosti platformy rozdělené dle jednotlivých předmětů dotace doložit v termínech uvedených v bodě 8 Termín příjmu dokladů prokazujících nárok na dotaci. Závěrečnou zprávu o činnosti platformy a čerpání dotace v roce 2023 doložit od 3. 1. 2024 do 15. 1. 2024. </w:t>
      </w:r>
    </w:p>
    <w:p w:rsidR="00884C0F" w:rsidRPr="00A63B25" w:rsidRDefault="00884C0F" w:rsidP="00884C0F">
      <w:pPr>
        <w:autoSpaceDE w:val="0"/>
        <w:autoSpaceDN w:val="0"/>
        <w:adjustRightInd w:val="0"/>
        <w:spacing w:before="240" w:after="120"/>
        <w:jc w:val="both"/>
        <w:rPr>
          <w:rFonts w:cs="Arial"/>
          <w:sz w:val="24"/>
          <w:szCs w:val="24"/>
        </w:rPr>
      </w:pPr>
      <w:r w:rsidRPr="00A63B25">
        <w:rPr>
          <w:rFonts w:cs="Arial"/>
          <w:b/>
          <w:bCs/>
          <w:sz w:val="24"/>
          <w:szCs w:val="24"/>
        </w:rPr>
        <w:t xml:space="preserve">10   Náklady související s předmětem dotace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Seznam uznatelných nákladů souvisejících s předmětem dotace: </w:t>
      </w:r>
    </w:p>
    <w:p w:rsidR="00884C0F" w:rsidRPr="00A63B25" w:rsidRDefault="00884C0F" w:rsidP="00884C0F">
      <w:pPr>
        <w:autoSpaceDE w:val="0"/>
        <w:autoSpaceDN w:val="0"/>
        <w:adjustRightInd w:val="0"/>
        <w:spacing w:after="120"/>
        <w:ind w:left="1134" w:hanging="1134"/>
        <w:jc w:val="both"/>
        <w:rPr>
          <w:rFonts w:cs="Arial"/>
          <w:sz w:val="24"/>
          <w:szCs w:val="24"/>
        </w:rPr>
      </w:pPr>
      <w:proofErr w:type="gramStart"/>
      <w:r w:rsidRPr="00A63B25">
        <w:rPr>
          <w:rFonts w:cs="Arial"/>
          <w:sz w:val="24"/>
          <w:szCs w:val="24"/>
        </w:rPr>
        <w:t>10.E.a.</w:t>
      </w:r>
      <w:proofErr w:type="gramEnd"/>
      <w:r w:rsidRPr="00A63B25">
        <w:rPr>
          <w:rFonts w:cs="Arial"/>
          <w:sz w:val="24"/>
          <w:szCs w:val="24"/>
        </w:rPr>
        <w:t>1.</w:t>
      </w:r>
      <w:r w:rsidRPr="00A63B25">
        <w:rPr>
          <w:rFonts w:cs="Arial"/>
          <w:sz w:val="24"/>
          <w:szCs w:val="24"/>
        </w:rPr>
        <w:tab/>
        <w:t xml:space="preserve">Mzdové náklady vztažené k pracovníkům vykonávajícím koordinační a administrativní činnosti: </w:t>
      </w:r>
    </w:p>
    <w:p w:rsidR="00884C0F" w:rsidRPr="00A63B25" w:rsidRDefault="00884C0F" w:rsidP="00884C0F">
      <w:pPr>
        <w:numPr>
          <w:ilvl w:val="0"/>
          <w:numId w:val="3"/>
        </w:numPr>
        <w:autoSpaceDE w:val="0"/>
        <w:autoSpaceDN w:val="0"/>
        <w:adjustRightInd w:val="0"/>
        <w:spacing w:after="240"/>
        <w:ind w:left="397" w:hanging="397"/>
        <w:jc w:val="both"/>
        <w:rPr>
          <w:rFonts w:cs="Arial"/>
          <w:sz w:val="24"/>
          <w:szCs w:val="24"/>
        </w:rPr>
      </w:pPr>
      <w:r w:rsidRPr="00A63B25">
        <w:rPr>
          <w:rFonts w:cs="Arial"/>
          <w:sz w:val="24"/>
          <w:szCs w:val="24"/>
        </w:rPr>
        <w:t>mzdové náklady včetně nákladů na zdravotní a sociální pojištění hrazené zaměstnavatelem</w:t>
      </w:r>
      <w:r>
        <w:rPr>
          <w:rFonts w:cs="Arial"/>
          <w:sz w:val="24"/>
          <w:szCs w:val="24"/>
        </w:rPr>
        <w:t>.</w:t>
      </w:r>
    </w:p>
    <w:p w:rsidR="00884C0F" w:rsidRPr="00A63B25" w:rsidRDefault="00884C0F" w:rsidP="00884C0F">
      <w:pPr>
        <w:autoSpaceDE w:val="0"/>
        <w:autoSpaceDN w:val="0"/>
        <w:adjustRightInd w:val="0"/>
        <w:spacing w:after="120"/>
        <w:ind w:left="1134" w:hanging="1134"/>
        <w:jc w:val="both"/>
        <w:rPr>
          <w:rFonts w:cs="Arial"/>
          <w:sz w:val="24"/>
          <w:szCs w:val="24"/>
        </w:rPr>
      </w:pPr>
      <w:proofErr w:type="gramStart"/>
      <w:r w:rsidRPr="00A63B25">
        <w:rPr>
          <w:rFonts w:cs="Arial"/>
          <w:sz w:val="24"/>
          <w:szCs w:val="24"/>
        </w:rPr>
        <w:t>10.E.a.</w:t>
      </w:r>
      <w:proofErr w:type="gramEnd"/>
      <w:r w:rsidRPr="00A63B25">
        <w:rPr>
          <w:rFonts w:cs="Arial"/>
          <w:sz w:val="24"/>
          <w:szCs w:val="24"/>
        </w:rPr>
        <w:t>2.</w:t>
      </w:r>
      <w:r w:rsidRPr="00A63B25">
        <w:rPr>
          <w:rFonts w:cs="Arial"/>
          <w:sz w:val="24"/>
          <w:szCs w:val="24"/>
        </w:rPr>
        <w:tab/>
        <w:t xml:space="preserve">Náklady týkající se zabezpečení a provozu: </w:t>
      </w:r>
    </w:p>
    <w:p w:rsidR="00884C0F" w:rsidRPr="00A63B25" w:rsidRDefault="00884C0F" w:rsidP="00884C0F">
      <w:pPr>
        <w:numPr>
          <w:ilvl w:val="0"/>
          <w:numId w:val="4"/>
        </w:numPr>
        <w:autoSpaceDE w:val="0"/>
        <w:autoSpaceDN w:val="0"/>
        <w:adjustRightInd w:val="0"/>
        <w:spacing w:after="80"/>
        <w:ind w:left="397" w:hanging="397"/>
        <w:jc w:val="both"/>
        <w:rPr>
          <w:rFonts w:cs="Arial"/>
          <w:sz w:val="24"/>
          <w:szCs w:val="24"/>
        </w:rPr>
      </w:pPr>
      <w:r w:rsidRPr="00A63B25">
        <w:rPr>
          <w:rFonts w:cs="Arial"/>
          <w:sz w:val="24"/>
          <w:szCs w:val="24"/>
        </w:rPr>
        <w:t xml:space="preserve">nájmy kancelářských prostor včetně nákladů na služby (vodné, stočné, elektřina, plyn apod.), </w:t>
      </w:r>
    </w:p>
    <w:p w:rsidR="00884C0F" w:rsidRPr="00A63B25" w:rsidRDefault="00884C0F" w:rsidP="00884C0F">
      <w:pPr>
        <w:numPr>
          <w:ilvl w:val="0"/>
          <w:numId w:val="4"/>
        </w:numPr>
        <w:autoSpaceDE w:val="0"/>
        <w:autoSpaceDN w:val="0"/>
        <w:adjustRightInd w:val="0"/>
        <w:spacing w:after="80"/>
        <w:ind w:left="397" w:hanging="397"/>
        <w:jc w:val="both"/>
        <w:rPr>
          <w:rFonts w:cs="Arial"/>
          <w:sz w:val="24"/>
          <w:szCs w:val="24"/>
        </w:rPr>
      </w:pPr>
      <w:r w:rsidRPr="00A63B25">
        <w:rPr>
          <w:rFonts w:cs="Arial"/>
          <w:sz w:val="24"/>
          <w:szCs w:val="24"/>
        </w:rPr>
        <w:t xml:space="preserve">telekomunikační služby, </w:t>
      </w:r>
    </w:p>
    <w:p w:rsidR="00884C0F" w:rsidRPr="00A63B25" w:rsidRDefault="00884C0F" w:rsidP="00884C0F">
      <w:pPr>
        <w:numPr>
          <w:ilvl w:val="0"/>
          <w:numId w:val="4"/>
        </w:numPr>
        <w:autoSpaceDE w:val="0"/>
        <w:autoSpaceDN w:val="0"/>
        <w:adjustRightInd w:val="0"/>
        <w:spacing w:after="80"/>
        <w:ind w:left="397" w:hanging="397"/>
        <w:jc w:val="both"/>
        <w:rPr>
          <w:rFonts w:cs="Arial"/>
          <w:sz w:val="24"/>
          <w:szCs w:val="24"/>
        </w:rPr>
      </w:pPr>
      <w:r w:rsidRPr="00A63B25">
        <w:rPr>
          <w:rFonts w:cs="Arial"/>
          <w:sz w:val="24"/>
          <w:szCs w:val="24"/>
        </w:rPr>
        <w:t xml:space="preserve">cestovní náklady tuzemské a zahraniční (letenky v ekonomické třídě, doprava vlastním autem, jízdenky na autobus, vlak a MHD apod.), ubytování přiměřené termínu a místu konání akce, </w:t>
      </w:r>
    </w:p>
    <w:p w:rsidR="00884C0F" w:rsidRPr="00A63B25" w:rsidRDefault="00884C0F" w:rsidP="00884C0F">
      <w:pPr>
        <w:numPr>
          <w:ilvl w:val="0"/>
          <w:numId w:val="4"/>
        </w:numPr>
        <w:autoSpaceDE w:val="0"/>
        <w:autoSpaceDN w:val="0"/>
        <w:adjustRightInd w:val="0"/>
        <w:spacing w:after="240"/>
        <w:ind w:left="397" w:hanging="397"/>
        <w:jc w:val="both"/>
        <w:rPr>
          <w:rFonts w:cs="Arial"/>
          <w:sz w:val="24"/>
          <w:szCs w:val="24"/>
        </w:rPr>
      </w:pPr>
      <w:r w:rsidRPr="00A63B25">
        <w:rPr>
          <w:rFonts w:cs="Arial"/>
          <w:sz w:val="24"/>
          <w:szCs w:val="24"/>
        </w:rPr>
        <w:t xml:space="preserve">členské příspěvky (příspěvky za členství platformy nebo jejich zástupců v organizaci, ve které je členem). </w:t>
      </w:r>
    </w:p>
    <w:p w:rsidR="00884C0F" w:rsidRPr="00A63B25" w:rsidRDefault="00884C0F" w:rsidP="00884C0F">
      <w:pPr>
        <w:autoSpaceDE w:val="0"/>
        <w:autoSpaceDN w:val="0"/>
        <w:adjustRightInd w:val="0"/>
        <w:spacing w:after="120"/>
        <w:ind w:left="1134" w:hanging="1134"/>
        <w:jc w:val="both"/>
        <w:rPr>
          <w:rFonts w:cs="Arial"/>
          <w:sz w:val="24"/>
          <w:szCs w:val="24"/>
        </w:rPr>
      </w:pPr>
      <w:proofErr w:type="gramStart"/>
      <w:r w:rsidRPr="00A63B25">
        <w:rPr>
          <w:rFonts w:cs="Arial"/>
          <w:sz w:val="24"/>
          <w:szCs w:val="24"/>
        </w:rPr>
        <w:t>10.E.a.</w:t>
      </w:r>
      <w:proofErr w:type="gramEnd"/>
      <w:r w:rsidRPr="00A63B25">
        <w:rPr>
          <w:rFonts w:cs="Arial"/>
          <w:sz w:val="24"/>
          <w:szCs w:val="24"/>
        </w:rPr>
        <w:t>3.</w:t>
      </w:r>
      <w:r w:rsidRPr="00A63B25">
        <w:rPr>
          <w:rFonts w:cs="Arial"/>
          <w:sz w:val="24"/>
          <w:szCs w:val="24"/>
        </w:rPr>
        <w:tab/>
        <w:t xml:space="preserve">Náklady vztažené k informačním, propagačním a vzdělávacím činnostem včetně mzdových nákladů s výjimkou nákladů na vědecko-výzkumnou činnost: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inzerce a propagace akcí a výstupů odborných činností (poplatek za inzerci, tisk, grafická úprava, internet a internetová média, TV a rozhlas a sociální sítě, oborové společenské akce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vytváření, provoz a udržování webových stránek a další IT služby,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publikační činnost zajišťující šíření informací o výsledcích dosažených v rámci jednotlivých činností (tisk, distribuce, grafická úprava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lastRenderedPageBreak/>
        <w:t xml:space="preserve">účast na výstavách (náklady na účast pracovníků platformy nebo odborné veřejnosti, náklady na pronájem a výstavbu stánku, cestovní náklady, registrační poplatek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autorské, licenční poplatky, licence, software (antivirový program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organizace kulatých stolů a seminářů (prezenční i online formou, nájem kanceláře, technické zabezpečení, podkladové materiály, brožury, letáky, reklamní předměty, bannery, občerstvení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pořádání a účast na konferencích, online konferencích sloužících k prezentaci dosažených výsledků a k výměně poznatků z odborné i organizační oblasti (nájem kanceláře, doprava, školící tištěné materiály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příprava a podpora projektů sloužících k aktivnímu zapojení veřejnosti do činností realizovaných v souladu s obecnými cíli platformy (workshopy, popularizační brožury, přednášky, prezentační akce apod.), </w:t>
      </w:r>
    </w:p>
    <w:p w:rsidR="00884C0F" w:rsidRPr="00A63B25" w:rsidRDefault="00884C0F" w:rsidP="00884C0F">
      <w:pPr>
        <w:numPr>
          <w:ilvl w:val="0"/>
          <w:numId w:val="5"/>
        </w:numPr>
        <w:autoSpaceDE w:val="0"/>
        <w:autoSpaceDN w:val="0"/>
        <w:adjustRightInd w:val="0"/>
        <w:spacing w:after="120"/>
        <w:ind w:left="397" w:hanging="397"/>
        <w:jc w:val="both"/>
        <w:rPr>
          <w:rFonts w:cs="Arial"/>
          <w:sz w:val="24"/>
          <w:szCs w:val="24"/>
        </w:rPr>
      </w:pPr>
      <w:r w:rsidRPr="00A63B25">
        <w:rPr>
          <w:rFonts w:cs="Arial"/>
          <w:sz w:val="24"/>
          <w:szCs w:val="24"/>
        </w:rPr>
        <w:t xml:space="preserve">zpracování analýz, studií a průzkumů potřebných pro realizaci cílů platformy (zpracování podkladů pro další činnost a výstupy platformy, tvorba abstraktů a rešerší z publikací o nejnovějších poznatcích vědy a výzkumu, zpracování stanovisek autory v dané oblasti apod.), </w:t>
      </w:r>
    </w:p>
    <w:p w:rsidR="00884C0F" w:rsidRPr="00A63B25" w:rsidRDefault="00884C0F" w:rsidP="00884C0F">
      <w:pPr>
        <w:numPr>
          <w:ilvl w:val="0"/>
          <w:numId w:val="5"/>
        </w:numPr>
        <w:autoSpaceDE w:val="0"/>
        <w:autoSpaceDN w:val="0"/>
        <w:adjustRightInd w:val="0"/>
        <w:spacing w:after="240"/>
        <w:ind w:left="397" w:hanging="397"/>
        <w:jc w:val="both"/>
        <w:rPr>
          <w:rFonts w:cs="Arial"/>
          <w:sz w:val="24"/>
          <w:szCs w:val="24"/>
        </w:rPr>
      </w:pPr>
      <w:r w:rsidRPr="00A63B25">
        <w:rPr>
          <w:rFonts w:cs="Arial"/>
          <w:sz w:val="24"/>
          <w:szCs w:val="24"/>
        </w:rPr>
        <w:t xml:space="preserve">testování výrobků (zadávání, zpracování, vyhodnocení analýz). </w:t>
      </w:r>
    </w:p>
    <w:p w:rsidR="00884C0F" w:rsidRPr="00A63B25" w:rsidRDefault="00884C0F" w:rsidP="00884C0F">
      <w:pPr>
        <w:autoSpaceDE w:val="0"/>
        <w:autoSpaceDN w:val="0"/>
        <w:adjustRightInd w:val="0"/>
        <w:spacing w:after="120"/>
        <w:jc w:val="both"/>
        <w:rPr>
          <w:rFonts w:cs="Arial"/>
          <w:sz w:val="24"/>
          <w:szCs w:val="24"/>
        </w:rPr>
      </w:pPr>
      <w:r w:rsidRPr="00A63B25">
        <w:rPr>
          <w:rFonts w:cs="Arial"/>
          <w:sz w:val="24"/>
          <w:szCs w:val="24"/>
        </w:rPr>
        <w:t xml:space="preserve">Seznam neuznatelných nákladů souvisejících s předmětem dotace: </w:t>
      </w:r>
    </w:p>
    <w:p w:rsidR="00884C0F" w:rsidRPr="00A63B25" w:rsidRDefault="00884C0F" w:rsidP="00884C0F">
      <w:pPr>
        <w:numPr>
          <w:ilvl w:val="0"/>
          <w:numId w:val="6"/>
        </w:numPr>
        <w:autoSpaceDE w:val="0"/>
        <w:autoSpaceDN w:val="0"/>
        <w:adjustRightInd w:val="0"/>
        <w:spacing w:after="120"/>
        <w:ind w:left="397" w:hanging="397"/>
        <w:jc w:val="both"/>
        <w:rPr>
          <w:rFonts w:cs="Arial"/>
          <w:sz w:val="24"/>
          <w:szCs w:val="24"/>
        </w:rPr>
      </w:pPr>
      <w:r w:rsidRPr="00A63B25">
        <w:rPr>
          <w:rFonts w:cs="Arial"/>
          <w:sz w:val="24"/>
          <w:szCs w:val="24"/>
        </w:rPr>
        <w:t xml:space="preserve">náklady na vědecko-výzkumnou činnost (základní výzkum), </w:t>
      </w:r>
    </w:p>
    <w:p w:rsidR="00884C0F" w:rsidRPr="00A63B25" w:rsidRDefault="00884C0F" w:rsidP="00884C0F">
      <w:pPr>
        <w:numPr>
          <w:ilvl w:val="0"/>
          <w:numId w:val="6"/>
        </w:numPr>
        <w:autoSpaceDE w:val="0"/>
        <w:autoSpaceDN w:val="0"/>
        <w:adjustRightInd w:val="0"/>
        <w:spacing w:after="120"/>
        <w:ind w:left="397" w:hanging="397"/>
        <w:jc w:val="both"/>
        <w:rPr>
          <w:rFonts w:cs="Arial"/>
          <w:sz w:val="24"/>
          <w:szCs w:val="24"/>
        </w:rPr>
      </w:pPr>
      <w:r w:rsidRPr="00A63B25">
        <w:rPr>
          <w:rFonts w:cs="Arial"/>
          <w:sz w:val="24"/>
          <w:szCs w:val="24"/>
        </w:rPr>
        <w:t xml:space="preserve">pořízení techniky - osobní počítač, notebook, kopírovací zařízení, dataprojektor, scanner apod., </w:t>
      </w:r>
    </w:p>
    <w:p w:rsidR="00884C0F" w:rsidRPr="00A63B25" w:rsidRDefault="00884C0F" w:rsidP="00884C0F">
      <w:pPr>
        <w:numPr>
          <w:ilvl w:val="0"/>
          <w:numId w:val="6"/>
        </w:numPr>
        <w:autoSpaceDE w:val="0"/>
        <w:autoSpaceDN w:val="0"/>
        <w:adjustRightInd w:val="0"/>
        <w:spacing w:after="120"/>
        <w:ind w:left="397" w:hanging="397"/>
        <w:jc w:val="both"/>
        <w:rPr>
          <w:rFonts w:cs="Arial"/>
          <w:sz w:val="24"/>
          <w:szCs w:val="24"/>
        </w:rPr>
      </w:pPr>
      <w:r w:rsidRPr="00A63B25">
        <w:rPr>
          <w:rFonts w:cs="Arial"/>
          <w:sz w:val="24"/>
          <w:szCs w:val="24"/>
        </w:rPr>
        <w:t xml:space="preserve">pořízení mobilních telefonů, </w:t>
      </w:r>
    </w:p>
    <w:p w:rsidR="00884C0F" w:rsidRPr="00A63B25" w:rsidRDefault="00884C0F" w:rsidP="00884C0F">
      <w:pPr>
        <w:numPr>
          <w:ilvl w:val="0"/>
          <w:numId w:val="6"/>
        </w:numPr>
        <w:autoSpaceDE w:val="0"/>
        <w:autoSpaceDN w:val="0"/>
        <w:adjustRightInd w:val="0"/>
        <w:spacing w:after="120"/>
        <w:ind w:left="397" w:hanging="397"/>
        <w:jc w:val="both"/>
        <w:rPr>
          <w:rFonts w:cs="Arial"/>
          <w:sz w:val="24"/>
          <w:szCs w:val="24"/>
        </w:rPr>
      </w:pPr>
      <w:r w:rsidRPr="00A63B25">
        <w:rPr>
          <w:rFonts w:cs="Arial"/>
          <w:sz w:val="24"/>
          <w:szCs w:val="24"/>
        </w:rPr>
        <w:t xml:space="preserve">vybavení kanceláří hmotným majetkem. </w:t>
      </w:r>
    </w:p>
    <w:p w:rsidR="006455A5" w:rsidRDefault="006455A5" w:rsidP="00884C0F"/>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3CE"/>
    <w:multiLevelType w:val="hybridMultilevel"/>
    <w:tmpl w:val="620255D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045683E"/>
    <w:multiLevelType w:val="hybridMultilevel"/>
    <w:tmpl w:val="9E56E0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526DD1"/>
    <w:multiLevelType w:val="hybridMultilevel"/>
    <w:tmpl w:val="669A9A8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5D12E8"/>
    <w:multiLevelType w:val="hybridMultilevel"/>
    <w:tmpl w:val="2926EF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4A6763"/>
    <w:multiLevelType w:val="hybridMultilevel"/>
    <w:tmpl w:val="2404179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6A415A"/>
    <w:multiLevelType w:val="hybridMultilevel"/>
    <w:tmpl w:val="9D2ADC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C0F"/>
    <w:rsid w:val="0043382C"/>
    <w:rsid w:val="006455A5"/>
    <w:rsid w:val="00884C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D8BE0-E98C-44E8-931C-FFA1EA53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84C0F"/>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7718</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2022-12-09T06:54:00Z</dcterms:created>
  <dcterms:modified xsi:type="dcterms:W3CDTF">2022-12-09T06:54:00Z</dcterms:modified>
</cp:coreProperties>
</file>