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E45" w:rsidRPr="00E65C70" w:rsidRDefault="00F24E45" w:rsidP="00F24E45">
      <w:pPr>
        <w:jc w:val="both"/>
        <w:rPr>
          <w:rFonts w:cs="Arial"/>
          <w:b/>
          <w:sz w:val="24"/>
          <w:szCs w:val="24"/>
        </w:rPr>
      </w:pPr>
      <w:bookmarkStart w:id="0" w:name="_GoBack"/>
      <w:bookmarkEnd w:id="0"/>
      <w:r w:rsidRPr="00E65C70">
        <w:rPr>
          <w:rFonts w:cs="Arial"/>
          <w:b/>
          <w:sz w:val="24"/>
          <w:szCs w:val="24"/>
        </w:rPr>
        <w:t>3.d.</w:t>
      </w:r>
      <w:r w:rsidRPr="00E65C70">
        <w:rPr>
          <w:rFonts w:cs="Arial"/>
          <w:b/>
          <w:spacing w:val="-4"/>
          <w:sz w:val="24"/>
          <w:szCs w:val="24"/>
        </w:rPr>
        <w:t xml:space="preserve">   Podpora tvorby rostlinných genotypů s vysokou rezistencí k biotickým </w:t>
      </w:r>
      <w:r w:rsidRPr="00E65C70">
        <w:rPr>
          <w:rFonts w:cs="Arial"/>
          <w:b/>
          <w:sz w:val="24"/>
          <w:szCs w:val="24"/>
        </w:rPr>
        <w:t xml:space="preserve">i abiotickým faktorům a diferencovanou kvalitou obilovin včetně kukuřice, </w:t>
      </w:r>
      <w:r w:rsidRPr="00E65C70">
        <w:rPr>
          <w:rFonts w:cs="Arial"/>
          <w:b/>
          <w:spacing w:val="-10"/>
          <w:sz w:val="24"/>
          <w:szCs w:val="24"/>
        </w:rPr>
        <w:t>malých zrnin, olejnin, luskovin, brambor, pícnin, zelenin, léčivých, aromatických</w:t>
      </w:r>
      <w:r w:rsidRPr="00E65C70">
        <w:rPr>
          <w:rFonts w:cs="Arial"/>
          <w:b/>
          <w:sz w:val="24"/>
          <w:szCs w:val="24"/>
        </w:rPr>
        <w:t xml:space="preserve"> a kořeninových rostlin, chmele, révy a ovocných dřevin a ozdravování genotypů révy, chmele a ovocných plodin</w:t>
      </w:r>
    </w:p>
    <w:p w:rsidR="00F24E45" w:rsidRPr="00A6222A" w:rsidRDefault="00F24E45" w:rsidP="00F24E45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b/>
          <w:color w:val="000000"/>
          <w:sz w:val="24"/>
          <w:szCs w:val="24"/>
          <w:lang w:eastAsia="cs-CZ"/>
        </w:rPr>
        <w:t>1   Účel dotace</w:t>
      </w:r>
    </w:p>
    <w:p w:rsidR="00F24E45" w:rsidRPr="00A6222A" w:rsidRDefault="00F24E45" w:rsidP="00F24E45">
      <w:pPr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 xml:space="preserve">Zvýšení kvality rostlinné produkce cestou náhrady chemického ošetření a prevence </w:t>
      </w:r>
      <w:r w:rsidRPr="00A6222A">
        <w:rPr>
          <w:rFonts w:eastAsia="Times New Roman" w:cs="Arial"/>
          <w:color w:val="000000"/>
          <w:spacing w:val="-6"/>
          <w:sz w:val="24"/>
          <w:szCs w:val="24"/>
          <w:lang w:eastAsia="cs-CZ"/>
        </w:rPr>
        <w:t>proti šíření hospodářsky závažných virových a bakteriálních chorob a chorob přenosných</w:t>
      </w: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 xml:space="preserve"> osivem a sadbou.</w:t>
      </w:r>
    </w:p>
    <w:p w:rsidR="00F24E45" w:rsidRPr="00A6222A" w:rsidRDefault="00F24E45" w:rsidP="00F24E45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b/>
          <w:color w:val="000000"/>
          <w:sz w:val="24"/>
          <w:szCs w:val="24"/>
          <w:lang w:eastAsia="cs-CZ"/>
        </w:rPr>
        <w:t>2   Předmět</w:t>
      </w: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 xml:space="preserve"> </w:t>
      </w:r>
      <w:r w:rsidRPr="00A6222A">
        <w:rPr>
          <w:rFonts w:eastAsia="Times New Roman" w:cs="Arial"/>
          <w:b/>
          <w:color w:val="000000"/>
          <w:sz w:val="24"/>
          <w:szCs w:val="24"/>
          <w:lang w:eastAsia="cs-CZ"/>
        </w:rPr>
        <w:t>dotace</w:t>
      </w:r>
    </w:p>
    <w:p w:rsidR="00F24E45" w:rsidRPr="00A6222A" w:rsidRDefault="00F24E45" w:rsidP="00F24E45">
      <w:pPr>
        <w:spacing w:after="120"/>
        <w:jc w:val="both"/>
        <w:rPr>
          <w:rFonts w:eastAsia="Times New Roman" w:cs="Arial"/>
          <w:color w:val="000000"/>
          <w:spacing w:val="-6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pacing w:val="-7"/>
          <w:sz w:val="24"/>
          <w:szCs w:val="24"/>
          <w:lang w:eastAsia="cs-CZ"/>
        </w:rPr>
        <w:t>Podpora tvorby rostlinných genotypů s vysokou rezistencí k biotickým i abiotickým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eastAsia="cs-CZ"/>
        </w:rPr>
        <w:t xml:space="preserve"> </w:t>
      </w:r>
      <w:r w:rsidRPr="00A6222A">
        <w:rPr>
          <w:rFonts w:eastAsia="Times New Roman" w:cs="Arial"/>
          <w:color w:val="000000"/>
          <w:spacing w:val="-6"/>
          <w:sz w:val="24"/>
          <w:szCs w:val="24"/>
          <w:lang w:eastAsia="cs-CZ"/>
        </w:rPr>
        <w:t xml:space="preserve">faktorům a diferencovanou kvalitou obilovin včetně kukuřice, malých zrnin, 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eastAsia="cs-CZ"/>
        </w:rPr>
        <w:t>olejnin, luskovin, brambor, pícnin, zelenin, léčivých, aromatických a kořeninových rostlin,</w:t>
      </w: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 xml:space="preserve"> </w:t>
      </w:r>
      <w:r w:rsidRPr="00A6222A">
        <w:rPr>
          <w:rFonts w:eastAsia="Times New Roman" w:cs="Arial"/>
          <w:color w:val="000000"/>
          <w:spacing w:val="-6"/>
          <w:sz w:val="24"/>
          <w:szCs w:val="24"/>
          <w:lang w:eastAsia="cs-CZ"/>
        </w:rPr>
        <w:t xml:space="preserve">chmele, révy a ovocných dřevin a ozdravování genotypů révy, chmele a ovocných plodin. </w:t>
      </w:r>
    </w:p>
    <w:p w:rsidR="00F24E45" w:rsidRPr="00A6222A" w:rsidRDefault="00F24E45" w:rsidP="00F24E45">
      <w:pPr>
        <w:spacing w:after="120"/>
        <w:jc w:val="both"/>
        <w:rPr>
          <w:rFonts w:eastAsia="Times New Roman" w:cs="Arial"/>
          <w:color w:val="000000"/>
          <w:spacing w:val="-4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pacing w:val="-6"/>
          <w:sz w:val="24"/>
          <w:szCs w:val="24"/>
          <w:lang w:eastAsia="cs-CZ"/>
        </w:rPr>
        <w:t>Výzkumné projekty dotačního programu:</w:t>
      </w:r>
    </w:p>
    <w:p w:rsidR="00F24E45" w:rsidRPr="00A6222A" w:rsidRDefault="00F24E45" w:rsidP="00F24E45">
      <w:pPr>
        <w:tabs>
          <w:tab w:val="left" w:pos="0"/>
          <w:tab w:val="left" w:leader="dot" w:pos="8363"/>
        </w:tabs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3.d.1.   Tvorba genotypů s vysokou rezistencí k biotickým a abiotickým faktorům a diferencovanou kvalitou obilovin včetně kukuřice, malých zrnin, olejnin, luskovin, brambor, pícnin, zelenin, léčivých, aromatických a kořeninových rostlin, chmele, révy a ovocných dřevin.</w:t>
      </w:r>
    </w:p>
    <w:p w:rsidR="00F24E45" w:rsidRPr="00A6222A" w:rsidRDefault="00F24E45" w:rsidP="00F24E45">
      <w:pPr>
        <w:tabs>
          <w:tab w:val="left" w:pos="0"/>
          <w:tab w:val="left" w:leader="dot" w:pos="8363"/>
        </w:tabs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3.d.2.   Vyhledávání a výzkum donorů vyšší tolerance k původcům nejvýznamnějších chorob a ke škůdcům polních plodin, ovocných plodin, zelenin, chmele a révy.</w:t>
      </w:r>
    </w:p>
    <w:p w:rsidR="00F24E45" w:rsidRPr="00A6222A" w:rsidRDefault="00F24E45" w:rsidP="00F24E45">
      <w:pPr>
        <w:tabs>
          <w:tab w:val="left" w:pos="0"/>
        </w:tabs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3.d.3.   Tvorba genotypů obilovin a kukuřice vhodných pro energetické využití.</w:t>
      </w:r>
    </w:p>
    <w:p w:rsidR="00F24E45" w:rsidRPr="00A6222A" w:rsidRDefault="00F24E45" w:rsidP="00F24E45">
      <w:pPr>
        <w:tabs>
          <w:tab w:val="left" w:pos="0"/>
        </w:tabs>
        <w:spacing w:after="120"/>
        <w:jc w:val="both"/>
        <w:rPr>
          <w:rFonts w:eastAsia="Times New Roman" w:cs="Arial"/>
          <w:color w:val="000000"/>
          <w:spacing w:val="-4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3.d.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eastAsia="cs-CZ"/>
        </w:rPr>
        <w:t>4.   Tvorba genotypů olejnin s vhodnými parametry pro průmyslové a energetické využití.</w:t>
      </w:r>
    </w:p>
    <w:p w:rsidR="00F24E45" w:rsidRPr="00A6222A" w:rsidRDefault="00F24E45" w:rsidP="00F24E45">
      <w:pPr>
        <w:tabs>
          <w:tab w:val="left" w:pos="0"/>
        </w:tabs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3.d.5.   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eastAsia="cs-CZ"/>
        </w:rPr>
        <w:t>Tvorba kvalitativně diferencovaných genotypů luskovin vhodných pro krmivářský průmysl</w:t>
      </w: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.</w:t>
      </w:r>
    </w:p>
    <w:p w:rsidR="00F24E45" w:rsidRPr="00A6222A" w:rsidRDefault="00F24E45" w:rsidP="00F24E45">
      <w:pPr>
        <w:tabs>
          <w:tab w:val="left" w:pos="0"/>
        </w:tabs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3.d.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eastAsia="cs-CZ"/>
        </w:rPr>
        <w:t>6.   Ověřování genotypů hospodářsky významných druhů zelenin na vhodnost zařazení</w:t>
      </w: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 xml:space="preserve"> do integrované produkce zeleniny.</w:t>
      </w:r>
    </w:p>
    <w:p w:rsidR="00F24E45" w:rsidRPr="00A6222A" w:rsidRDefault="00F24E45" w:rsidP="00F24E45">
      <w:pPr>
        <w:tabs>
          <w:tab w:val="left" w:pos="0"/>
        </w:tabs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3.d.7.   Ozdravení genotypů révy, genotypů chmele a genotypů ovocných plodin od hospodářsky významných virových chorob.</w:t>
      </w:r>
    </w:p>
    <w:p w:rsidR="00F24E45" w:rsidRPr="00A6222A" w:rsidRDefault="00F24E45" w:rsidP="00F24E45">
      <w:pPr>
        <w:tabs>
          <w:tab w:val="left" w:pos="0"/>
        </w:tabs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3.d.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eastAsia="cs-CZ"/>
        </w:rPr>
        <w:t>8.   </w:t>
      </w: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Tvorba genotypů pícnin s vyšší užitnou hodnotou pro krmivářské využití a uplatnění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eastAsia="cs-CZ"/>
        </w:rPr>
        <w:t xml:space="preserve"> </w:t>
      </w: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v energetice.</w:t>
      </w:r>
    </w:p>
    <w:p w:rsidR="00F24E45" w:rsidRPr="00A6222A" w:rsidRDefault="00F24E45" w:rsidP="00F24E45">
      <w:pPr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 w:rsidRPr="00A6222A">
        <w:rPr>
          <w:rFonts w:cs="Arial"/>
          <w:b/>
          <w:color w:val="000000"/>
          <w:sz w:val="24"/>
          <w:szCs w:val="24"/>
        </w:rPr>
        <w:t>3   Žadatel</w:t>
      </w:r>
    </w:p>
    <w:p w:rsidR="00F24E45" w:rsidRPr="00A6222A" w:rsidRDefault="00F24E45" w:rsidP="00F24E45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pacing w:val="-6"/>
          <w:sz w:val="24"/>
          <w:szCs w:val="24"/>
          <w:lang w:val="x-none" w:eastAsia="x-none"/>
        </w:rPr>
        <w:t>Zemědělský podnikatel, tj. fyzická nebo právnická osoba, která podniká v zemědělské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val="x-none" w:eastAsia="x-none"/>
        </w:rPr>
        <w:t>výrobě v souladu se zákonem č. 252/1997 Sb., o zemědělství, ve znění pozdějších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předpisů.</w:t>
      </w:r>
    </w:p>
    <w:p w:rsidR="00F24E45" w:rsidRPr="00A6222A" w:rsidRDefault="00F24E45" w:rsidP="00F24E45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Výzkumné pracoviště zabezpečující řešení výzkumných projektů.</w:t>
      </w:r>
    </w:p>
    <w:p w:rsidR="00F24E45" w:rsidRPr="00A6222A" w:rsidRDefault="00F24E45" w:rsidP="00F24E45">
      <w:pPr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Podpora je poskytována v souladu s čl. 31 nařízení Komise (EU) č. 702/2014.</w:t>
      </w:r>
    </w:p>
    <w:p w:rsidR="00F24E45" w:rsidRPr="00A6222A" w:rsidRDefault="00F24E45" w:rsidP="00F24E45">
      <w:pPr>
        <w:tabs>
          <w:tab w:val="left" w:pos="851"/>
          <w:tab w:val="left" w:leader="dot" w:pos="8363"/>
        </w:tabs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b/>
          <w:color w:val="000000"/>
          <w:sz w:val="24"/>
          <w:szCs w:val="24"/>
          <w:lang w:eastAsia="cs-CZ"/>
        </w:rPr>
        <w:t>4   Dotace</w:t>
      </w:r>
    </w:p>
    <w:p w:rsidR="00F24E45" w:rsidRPr="00A6222A" w:rsidRDefault="00F24E45" w:rsidP="00F24E45">
      <w:pPr>
        <w:tabs>
          <w:tab w:val="left" w:pos="720"/>
        </w:tabs>
        <w:spacing w:after="60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Forma dotace: dotace k výsledku hospodaření (dříve neinvestiční).</w:t>
      </w:r>
    </w:p>
    <w:p w:rsidR="00F24E45" w:rsidRPr="00A6222A" w:rsidRDefault="00F24E45" w:rsidP="00F24E45">
      <w:pPr>
        <w:spacing w:after="60"/>
        <w:ind w:left="1701" w:hanging="1701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lastRenderedPageBreak/>
        <w:t>Výše dotace:</w:t>
      </w:r>
    </w:p>
    <w:p w:rsidR="00F24E45" w:rsidRPr="00A6222A" w:rsidRDefault="00F24E45" w:rsidP="00F24E45">
      <w:pPr>
        <w:numPr>
          <w:ilvl w:val="0"/>
          <w:numId w:val="2"/>
        </w:numPr>
        <w:ind w:left="397" w:hanging="397"/>
        <w:jc w:val="both"/>
        <w:rPr>
          <w:rFonts w:eastAsia="Times New Roman" w:cs="Arial"/>
          <w:bCs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do výše 70 % skutečně vynaložených uznatelných nákladů 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na projekty </w:t>
      </w:r>
      <w:r w:rsidRPr="00A6222A">
        <w:rPr>
          <w:rFonts w:eastAsia="Times New Roman" w:cs="Arial"/>
          <w:bCs/>
          <w:color w:val="000000"/>
          <w:sz w:val="24"/>
          <w:szCs w:val="24"/>
          <w:lang w:val="x-none" w:eastAsia="x-none"/>
        </w:rPr>
        <w:t>u</w:t>
      </w:r>
      <w:r w:rsidRPr="00A6222A">
        <w:rPr>
          <w:rFonts w:eastAsia="Times New Roman" w:cs="Arial"/>
          <w:bCs/>
          <w:color w:val="000000"/>
          <w:sz w:val="24"/>
          <w:szCs w:val="24"/>
          <w:lang w:eastAsia="x-none"/>
        </w:rPr>
        <w:t xml:space="preserve"> </w:t>
      </w:r>
      <w:r w:rsidRPr="00A6222A">
        <w:rPr>
          <w:rFonts w:eastAsia="Times New Roman" w:cs="Arial"/>
          <w:bCs/>
          <w:color w:val="000000"/>
          <w:sz w:val="24"/>
          <w:szCs w:val="24"/>
          <w:lang w:val="x-none" w:eastAsia="x-none"/>
        </w:rPr>
        <w:t xml:space="preserve">obilovin </w:t>
      </w:r>
      <w:r w:rsidRPr="00A6222A">
        <w:rPr>
          <w:rFonts w:eastAsia="Times New Roman" w:cs="Arial"/>
          <w:bCs/>
          <w:color w:val="000000"/>
          <w:spacing w:val="-7"/>
          <w:sz w:val="24"/>
          <w:szCs w:val="24"/>
          <w:lang w:val="x-none" w:eastAsia="x-none"/>
        </w:rPr>
        <w:t>včetně kukuřice, malých zrnin,</w:t>
      </w:r>
      <w:r w:rsidRPr="00A6222A">
        <w:rPr>
          <w:rFonts w:eastAsia="Times New Roman" w:cs="Arial"/>
          <w:bCs/>
          <w:color w:val="000000"/>
          <w:spacing w:val="-7"/>
          <w:sz w:val="24"/>
          <w:szCs w:val="24"/>
          <w:lang w:eastAsia="x-none"/>
        </w:rPr>
        <w:t xml:space="preserve"> pícnin, </w:t>
      </w:r>
      <w:r w:rsidRPr="00A6222A">
        <w:rPr>
          <w:rFonts w:eastAsia="Times New Roman" w:cs="Arial"/>
          <w:bCs/>
          <w:color w:val="000000"/>
          <w:spacing w:val="-7"/>
          <w:sz w:val="24"/>
          <w:szCs w:val="24"/>
          <w:lang w:val="x-none" w:eastAsia="x-none"/>
        </w:rPr>
        <w:t xml:space="preserve">olejnin, luskovin, brambor, zelenin, léčivých, </w:t>
      </w:r>
      <w:r w:rsidRPr="00A6222A">
        <w:rPr>
          <w:rFonts w:eastAsia="Times New Roman" w:cs="Arial"/>
          <w:bCs/>
          <w:color w:val="000000"/>
          <w:spacing w:val="-4"/>
          <w:sz w:val="24"/>
          <w:szCs w:val="24"/>
          <w:lang w:val="x-none" w:eastAsia="x-none"/>
        </w:rPr>
        <w:t>aromatických a kořeninových rostlin, chmele, révy a ovocných dřevin a ozdravování</w:t>
      </w:r>
      <w:r w:rsidRPr="00A6222A">
        <w:rPr>
          <w:rFonts w:eastAsia="Times New Roman" w:cs="Arial"/>
          <w:bCs/>
          <w:color w:val="000000"/>
          <w:sz w:val="24"/>
          <w:szCs w:val="24"/>
          <w:lang w:val="x-none" w:eastAsia="x-none"/>
        </w:rPr>
        <w:t xml:space="preserve"> genotypů révy, chmele a ovocných plodin</w:t>
      </w:r>
      <w:r w:rsidRPr="00A6222A">
        <w:rPr>
          <w:rFonts w:eastAsia="Times New Roman" w:cs="Arial"/>
          <w:bCs/>
          <w:color w:val="000000"/>
          <w:sz w:val="24"/>
          <w:szCs w:val="24"/>
          <w:lang w:eastAsia="x-none"/>
        </w:rPr>
        <w:t>.</w:t>
      </w:r>
    </w:p>
    <w:p w:rsidR="00F24E45" w:rsidRPr="00A6222A" w:rsidRDefault="00F24E45" w:rsidP="00F24E45">
      <w:pPr>
        <w:tabs>
          <w:tab w:val="left" w:pos="851"/>
          <w:tab w:val="left" w:leader="dot" w:pos="8363"/>
        </w:tabs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b/>
          <w:color w:val="000000"/>
          <w:sz w:val="24"/>
          <w:szCs w:val="24"/>
          <w:lang w:eastAsia="cs-CZ"/>
        </w:rPr>
        <w:t>5   Podmínky poskytnutí dotace</w:t>
      </w:r>
    </w:p>
    <w:p w:rsidR="00F24E45" w:rsidRPr="00A6222A" w:rsidRDefault="00F24E45" w:rsidP="00F24E45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bCs/>
          <w:color w:val="000000"/>
          <w:sz w:val="24"/>
          <w:szCs w:val="24"/>
          <w:lang w:val="x-none" w:eastAsia="x-none"/>
        </w:rPr>
      </w:pPr>
      <w:r w:rsidRPr="00A6222A">
        <w:rPr>
          <w:rFonts w:cs="Arial"/>
          <w:color w:val="000000"/>
          <w:spacing w:val="-6"/>
          <w:sz w:val="24"/>
          <w:szCs w:val="24"/>
        </w:rPr>
        <w:t>Uznatelnými náklady pro rok 2022 jsou náklady uskutečněné ve sledovaném období od 1. 1. 2022</w:t>
      </w:r>
      <w:r w:rsidRPr="00A6222A">
        <w:rPr>
          <w:rFonts w:cs="Arial"/>
          <w:color w:val="000000"/>
          <w:sz w:val="24"/>
          <w:szCs w:val="24"/>
        </w:rPr>
        <w:t xml:space="preserve"> do 15. 12. 2022.</w:t>
      </w:r>
    </w:p>
    <w:p w:rsidR="00F24E45" w:rsidRPr="00A6222A" w:rsidRDefault="00F24E45" w:rsidP="00F24E45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bCs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bCs/>
          <w:color w:val="000000"/>
          <w:spacing w:val="-4"/>
          <w:sz w:val="24"/>
          <w:szCs w:val="24"/>
          <w:lang w:val="x-none" w:eastAsia="x-none"/>
        </w:rPr>
        <w:t>S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val="x-none" w:eastAsia="x-none"/>
        </w:rPr>
        <w:t xml:space="preserve">ouhlas </w:t>
      </w:r>
      <w:r w:rsidRPr="00A6222A">
        <w:rPr>
          <w:rFonts w:eastAsia="Times New Roman" w:cs="Arial"/>
          <w:bCs/>
          <w:color w:val="000000"/>
          <w:spacing w:val="-4"/>
          <w:sz w:val="24"/>
          <w:szCs w:val="24"/>
          <w:lang w:eastAsia="x-none"/>
        </w:rPr>
        <w:t>příjemce dotace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val="x-none" w:eastAsia="x-none"/>
        </w:rPr>
        <w:t xml:space="preserve"> se zpřístupněním a zveřejněním výsledků podporovaného</w:t>
      </w:r>
      <w:r w:rsidRPr="00A6222A">
        <w:rPr>
          <w:rFonts w:eastAsia="Times New Roman" w:cs="Arial"/>
          <w:color w:val="000000"/>
          <w:spacing w:val="-6"/>
          <w:sz w:val="24"/>
          <w:szCs w:val="24"/>
          <w:lang w:val="x-none" w:eastAsia="x-none"/>
        </w:rPr>
        <w:t xml:space="preserve"> programu 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pro veřejnost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 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zdarma po dobu nejméně 5 let od ukončení podpořeného projektu. </w:t>
      </w:r>
    </w:p>
    <w:p w:rsidR="00F24E45" w:rsidRPr="00A6222A" w:rsidRDefault="00F24E45" w:rsidP="00F24E45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Žadatel po podání žádosti o dotaci nesmí navyšovat požadavek na objem finančních prostředků.</w:t>
      </w:r>
    </w:p>
    <w:p w:rsidR="00F24E45" w:rsidRPr="00A6222A" w:rsidRDefault="00F24E45" w:rsidP="00F24E45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bCs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bCs/>
          <w:color w:val="000000"/>
          <w:spacing w:val="-4"/>
          <w:sz w:val="24"/>
          <w:szCs w:val="24"/>
          <w:lang w:eastAsia="x-none"/>
        </w:rPr>
        <w:t>Příjemce dotace musí</w:t>
      </w:r>
      <w:r w:rsidRPr="00A6222A">
        <w:rPr>
          <w:rFonts w:eastAsia="Times New Roman" w:cs="Arial"/>
          <w:bCs/>
          <w:color w:val="000000"/>
          <w:spacing w:val="-4"/>
          <w:sz w:val="24"/>
          <w:szCs w:val="24"/>
          <w:lang w:val="x-none" w:eastAsia="x-none"/>
        </w:rPr>
        <w:t xml:space="preserve"> </w:t>
      </w:r>
      <w:r w:rsidRPr="00A6222A">
        <w:rPr>
          <w:rFonts w:eastAsia="Times New Roman" w:cs="Arial"/>
          <w:bCs/>
          <w:color w:val="000000"/>
          <w:spacing w:val="-4"/>
          <w:sz w:val="24"/>
          <w:szCs w:val="24"/>
          <w:lang w:eastAsia="x-none"/>
        </w:rPr>
        <w:t>podat</w:t>
      </w:r>
      <w:r w:rsidRPr="00A6222A">
        <w:rPr>
          <w:rFonts w:eastAsia="Times New Roman" w:cs="Arial"/>
          <w:bCs/>
          <w:color w:val="000000"/>
          <w:spacing w:val="-4"/>
          <w:sz w:val="24"/>
          <w:szCs w:val="24"/>
          <w:lang w:val="x-none" w:eastAsia="x-none"/>
        </w:rPr>
        <w:t xml:space="preserve"> dílčí výsledky řešeného výzkumného programu do 30. 6.</w:t>
      </w:r>
      <w:r w:rsidRPr="00A6222A">
        <w:rPr>
          <w:rFonts w:eastAsia="Times New Roman" w:cs="Arial"/>
          <w:bCs/>
          <w:color w:val="000000"/>
          <w:sz w:val="24"/>
          <w:szCs w:val="24"/>
          <w:lang w:val="x-none" w:eastAsia="x-none"/>
        </w:rPr>
        <w:t xml:space="preserve"> následujícího roku po </w:t>
      </w:r>
      <w:r w:rsidRPr="00A6222A">
        <w:rPr>
          <w:rFonts w:eastAsia="Times New Roman" w:cs="Arial"/>
          <w:bCs/>
          <w:color w:val="000000"/>
          <w:sz w:val="24"/>
          <w:szCs w:val="24"/>
          <w:lang w:eastAsia="x-none"/>
        </w:rPr>
        <w:t>příjmu dokladů prokazujících nárok na dotaci</w:t>
      </w:r>
      <w:r w:rsidRPr="00A6222A">
        <w:rPr>
          <w:rFonts w:eastAsia="Times New Roman" w:cs="Arial"/>
          <w:bCs/>
          <w:color w:val="000000"/>
          <w:sz w:val="24"/>
          <w:szCs w:val="24"/>
          <w:lang w:val="x-none" w:eastAsia="x-none"/>
        </w:rPr>
        <w:t xml:space="preserve"> na formuláři </w:t>
      </w:r>
      <w:r w:rsidRPr="00A6222A">
        <w:rPr>
          <w:rFonts w:eastAsia="Times New Roman" w:cs="Arial"/>
          <w:bCs/>
          <w:color w:val="000000"/>
          <w:sz w:val="24"/>
          <w:szCs w:val="24"/>
          <w:lang w:eastAsia="x-none"/>
        </w:rPr>
        <w:t xml:space="preserve">Fondu prostřednictvím Portálu farmáře </w:t>
      </w:r>
      <w:r>
        <w:rPr>
          <w:rFonts w:eastAsia="Times New Roman" w:cs="Arial"/>
          <w:bCs/>
          <w:color w:val="000000"/>
          <w:sz w:val="24"/>
          <w:szCs w:val="24"/>
          <w:lang w:eastAsia="x-none"/>
        </w:rPr>
        <w:t>Fondu</w:t>
      </w:r>
      <w:r w:rsidRPr="00A6222A">
        <w:rPr>
          <w:rFonts w:eastAsia="Times New Roman" w:cs="Arial"/>
          <w:bCs/>
          <w:color w:val="000000"/>
          <w:sz w:val="24"/>
          <w:szCs w:val="24"/>
          <w:lang w:eastAsia="x-none"/>
        </w:rPr>
        <w:t>.</w:t>
      </w:r>
    </w:p>
    <w:p w:rsidR="00F24E45" w:rsidRPr="00A6222A" w:rsidRDefault="00F24E45" w:rsidP="00F24E45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bCs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bCs/>
          <w:color w:val="000000"/>
          <w:sz w:val="24"/>
          <w:szCs w:val="24"/>
          <w:lang w:val="x-none" w:eastAsia="x-none"/>
        </w:rPr>
        <w:t xml:space="preserve">Konečný výsledek řešeného výzkumného programu </w:t>
      </w:r>
      <w:r w:rsidRPr="00A6222A">
        <w:rPr>
          <w:rFonts w:eastAsia="Times New Roman" w:cs="Arial"/>
          <w:bCs/>
          <w:color w:val="000000"/>
          <w:sz w:val="24"/>
          <w:szCs w:val="24"/>
          <w:lang w:eastAsia="x-none"/>
        </w:rPr>
        <w:t xml:space="preserve">musí </w:t>
      </w:r>
      <w:r w:rsidRPr="00A6222A">
        <w:rPr>
          <w:rFonts w:eastAsia="Times New Roman" w:cs="Arial"/>
          <w:bCs/>
          <w:color w:val="000000"/>
          <w:sz w:val="24"/>
          <w:szCs w:val="24"/>
          <w:lang w:val="x-none" w:eastAsia="x-none"/>
        </w:rPr>
        <w:t xml:space="preserve">příjemce dotace podat do 30. 6. následujícího roku po ukončení řešeného výzkumného projektu na formuláři </w:t>
      </w:r>
      <w:r w:rsidRPr="00A6222A">
        <w:rPr>
          <w:rFonts w:eastAsia="Times New Roman" w:cs="Arial"/>
          <w:bCs/>
          <w:color w:val="000000"/>
          <w:sz w:val="24"/>
          <w:szCs w:val="24"/>
          <w:lang w:eastAsia="x-none"/>
        </w:rPr>
        <w:t xml:space="preserve">Fondu prostřednictvím Portálu farmáře </w:t>
      </w:r>
      <w:r>
        <w:rPr>
          <w:rFonts w:eastAsia="Times New Roman" w:cs="Arial"/>
          <w:bCs/>
          <w:color w:val="000000"/>
          <w:sz w:val="24"/>
          <w:szCs w:val="24"/>
          <w:lang w:eastAsia="x-none"/>
        </w:rPr>
        <w:t>Fondu</w:t>
      </w:r>
      <w:r w:rsidRPr="00A6222A">
        <w:rPr>
          <w:rFonts w:eastAsia="Times New Roman" w:cs="Arial"/>
          <w:bCs/>
          <w:color w:val="000000"/>
          <w:sz w:val="24"/>
          <w:szCs w:val="24"/>
          <w:lang w:eastAsia="x-none"/>
        </w:rPr>
        <w:t>.</w:t>
      </w:r>
    </w:p>
    <w:p w:rsidR="00F24E45" w:rsidRPr="00A6222A" w:rsidRDefault="00F24E45" w:rsidP="00F24E45">
      <w:pPr>
        <w:tabs>
          <w:tab w:val="left" w:pos="851"/>
          <w:tab w:val="left" w:leader="dot" w:pos="8363"/>
        </w:tabs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b/>
          <w:color w:val="000000"/>
          <w:sz w:val="24"/>
          <w:szCs w:val="24"/>
          <w:lang w:eastAsia="cs-CZ"/>
        </w:rPr>
        <w:t>6   Termín příjmu žádosti o dotaci</w:t>
      </w:r>
    </w:p>
    <w:p w:rsidR="00F24E45" w:rsidRPr="00A6222A" w:rsidRDefault="00F24E45" w:rsidP="00F24E45">
      <w:pPr>
        <w:spacing w:after="120"/>
        <w:jc w:val="both"/>
        <w:rPr>
          <w:rFonts w:eastAsia="Times New Roman" w:cs="Arial"/>
          <w:bCs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bCs/>
          <w:color w:val="000000"/>
          <w:sz w:val="24"/>
          <w:szCs w:val="24"/>
          <w:lang w:eastAsia="cs-CZ"/>
        </w:rPr>
        <w:t>Příjem žádostí o dotaci pro rok 2022 začíná 1. 12. 2021 a končí 31. 3. 2022.</w:t>
      </w:r>
    </w:p>
    <w:p w:rsidR="00F24E45" w:rsidRPr="00A6222A" w:rsidRDefault="00F24E45" w:rsidP="00F24E45">
      <w:pPr>
        <w:spacing w:after="120"/>
        <w:jc w:val="both"/>
        <w:rPr>
          <w:rFonts w:eastAsia="Times New Roman" w:cs="Arial"/>
          <w:bCs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bCs/>
          <w:color w:val="000000"/>
          <w:sz w:val="24"/>
          <w:szCs w:val="24"/>
          <w:lang w:eastAsia="cs-CZ"/>
        </w:rPr>
        <w:t>Příjem žádostí o dotaci pro rok 2023 začíná 1. 12. 2022 a končí 31. 3. 2023.</w:t>
      </w:r>
    </w:p>
    <w:p w:rsidR="00F24E45" w:rsidRPr="00A6222A" w:rsidRDefault="00F24E45" w:rsidP="00F24E45">
      <w:pPr>
        <w:spacing w:after="120"/>
        <w:jc w:val="both"/>
        <w:rPr>
          <w:rFonts w:eastAsia="Times New Roman" w:cs="Arial"/>
          <w:bCs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bCs/>
          <w:color w:val="000000"/>
          <w:spacing w:val="-2"/>
          <w:sz w:val="24"/>
          <w:szCs w:val="24"/>
          <w:lang w:eastAsia="cs-CZ"/>
        </w:rPr>
        <w:t xml:space="preserve">Žádost o dotaci musí být podána před zahájením realizace </w:t>
      </w:r>
      <w:r w:rsidRPr="00A6222A">
        <w:rPr>
          <w:rFonts w:eastAsia="Times New Roman" w:cs="Arial"/>
          <w:bCs/>
          <w:color w:val="000000"/>
          <w:sz w:val="24"/>
          <w:szCs w:val="24"/>
          <w:lang w:eastAsia="cs-CZ"/>
        </w:rPr>
        <w:t>předmětu dotace.</w:t>
      </w:r>
    </w:p>
    <w:p w:rsidR="00F24E45" w:rsidRPr="00A6222A" w:rsidRDefault="00F24E45" w:rsidP="00F24E45">
      <w:pPr>
        <w:jc w:val="both"/>
        <w:rPr>
          <w:rFonts w:eastAsia="Times New Roman" w:cs="Arial"/>
          <w:bCs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bCs/>
          <w:color w:val="000000"/>
          <w:sz w:val="24"/>
          <w:szCs w:val="24"/>
          <w:lang w:eastAsia="cs-CZ"/>
        </w:rPr>
        <w:t>Předpokládaný požadavek na dotaci v žádosti o dotaci musí odpovídat částce nebo být nižší než částka uvedená v příloze dle bodu 7 b) Kladné vyjádření Českomoravské šlechtitelské a semenářské asociace k žádosti o dotaci.</w:t>
      </w:r>
    </w:p>
    <w:p w:rsidR="00F24E45" w:rsidRPr="00A6222A" w:rsidRDefault="00F24E45" w:rsidP="00F24E45">
      <w:pPr>
        <w:tabs>
          <w:tab w:val="left" w:pos="851"/>
          <w:tab w:val="left" w:leader="dot" w:pos="8363"/>
        </w:tabs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b/>
          <w:color w:val="000000"/>
          <w:sz w:val="24"/>
          <w:szCs w:val="24"/>
          <w:lang w:eastAsia="cs-CZ"/>
        </w:rPr>
        <w:t>7   Přílohy k žádosti o dotaci</w:t>
      </w:r>
    </w:p>
    <w:p w:rsidR="00F24E45" w:rsidRPr="00A6222A" w:rsidRDefault="00F24E45" w:rsidP="00F24E45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pacing w:val="-4"/>
          <w:sz w:val="24"/>
          <w:szCs w:val="24"/>
          <w:lang w:eastAsia="cs-CZ"/>
        </w:rPr>
        <w:t xml:space="preserve">Projekt obsahující osnovu projektu, poslání projektu, popis cíle řešení, plán projektu, </w:t>
      </w: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stručný popis metodického postupu a struktury řešitelského týmu.</w:t>
      </w:r>
    </w:p>
    <w:p w:rsidR="00F24E45" w:rsidRPr="00A6222A" w:rsidRDefault="00F24E45" w:rsidP="00F24E45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Kladné vyjádření Českomoravské šlechtitelské a semenářské asociace k žádosti o dotaci.</w:t>
      </w:r>
    </w:p>
    <w:p w:rsidR="00F24E45" w:rsidRPr="00A6222A" w:rsidRDefault="00F24E45" w:rsidP="00F24E45">
      <w:pPr>
        <w:tabs>
          <w:tab w:val="left" w:pos="851"/>
          <w:tab w:val="left" w:leader="dot" w:pos="8363"/>
        </w:tabs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b/>
          <w:color w:val="000000"/>
          <w:sz w:val="24"/>
          <w:szCs w:val="24"/>
          <w:lang w:eastAsia="cs-CZ"/>
        </w:rPr>
        <w:t>8   Termín příjmu dokladů prokazujících nárok na dotaci</w:t>
      </w:r>
    </w:p>
    <w:p w:rsidR="00F24E45" w:rsidRPr="00A6222A" w:rsidRDefault="00F24E45" w:rsidP="00F24E45">
      <w:pPr>
        <w:spacing w:after="60"/>
        <w:jc w:val="both"/>
        <w:rPr>
          <w:rFonts w:cs="Arial"/>
          <w:bCs/>
          <w:color w:val="000000"/>
          <w:sz w:val="24"/>
          <w:szCs w:val="24"/>
        </w:rPr>
      </w:pPr>
      <w:r w:rsidRPr="00A6222A">
        <w:rPr>
          <w:rFonts w:cs="Arial"/>
          <w:bCs/>
          <w:color w:val="000000"/>
          <w:sz w:val="24"/>
          <w:szCs w:val="24"/>
        </w:rPr>
        <w:t>Příjem formuláře s doklady prokazujícími nárok na dotaci začíná 1. 10. 2022 a končí 20. 12. 2022.</w:t>
      </w:r>
    </w:p>
    <w:p w:rsidR="00F24E45" w:rsidRPr="00A6222A" w:rsidRDefault="00F24E45" w:rsidP="00F24E45">
      <w:pPr>
        <w:spacing w:after="60"/>
        <w:jc w:val="both"/>
        <w:rPr>
          <w:rFonts w:cs="Arial"/>
          <w:bCs/>
          <w:color w:val="000000"/>
          <w:sz w:val="24"/>
          <w:szCs w:val="24"/>
        </w:rPr>
      </w:pPr>
      <w:r w:rsidRPr="00A6222A">
        <w:rPr>
          <w:rFonts w:cs="Arial"/>
          <w:bCs/>
          <w:color w:val="000000"/>
          <w:spacing w:val="-2"/>
          <w:sz w:val="24"/>
          <w:szCs w:val="24"/>
        </w:rPr>
        <w:t>Doklady prokazující nárok na dotaci musí být podány po ukončení realizace předmětu</w:t>
      </w:r>
      <w:r w:rsidRPr="00A6222A">
        <w:rPr>
          <w:rFonts w:cs="Arial"/>
          <w:bCs/>
          <w:color w:val="000000"/>
          <w:sz w:val="24"/>
          <w:szCs w:val="24"/>
        </w:rPr>
        <w:t xml:space="preserve"> dotace.</w:t>
      </w:r>
    </w:p>
    <w:p w:rsidR="00F24E45" w:rsidRPr="00A6222A" w:rsidRDefault="00F24E45" w:rsidP="00F24E45">
      <w:pPr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Před uplynutím lhůty pro podání dokladů prokazující nárok na dotaci lze dotaci vyplatit na základě potvrzení žadatele, že další doklady již nebude podávat.</w:t>
      </w:r>
    </w:p>
    <w:p w:rsidR="00F24E45" w:rsidRPr="00A6222A" w:rsidRDefault="00F24E45" w:rsidP="00F24E45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</w:p>
    <w:p w:rsidR="00F24E45" w:rsidRPr="00A6222A" w:rsidRDefault="00F24E45" w:rsidP="00F24E45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b/>
          <w:color w:val="000000"/>
          <w:sz w:val="24"/>
          <w:szCs w:val="24"/>
          <w:lang w:eastAsia="cs-CZ"/>
        </w:rPr>
        <w:lastRenderedPageBreak/>
        <w:t>9   Doklady prokazující nárok na dotaci</w:t>
      </w:r>
    </w:p>
    <w:p w:rsidR="00F24E45" w:rsidRPr="00A6222A" w:rsidRDefault="00F24E45" w:rsidP="00F24E45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color w:val="000000"/>
          <w:spacing w:val="-4"/>
          <w:sz w:val="24"/>
          <w:szCs w:val="24"/>
          <w:lang w:eastAsia="cs-CZ"/>
        </w:rPr>
      </w:pPr>
      <w:r w:rsidRPr="00A6222A">
        <w:rPr>
          <w:rFonts w:eastAsia="Times New Roman" w:cs="Arial"/>
          <w:bCs/>
          <w:color w:val="000000"/>
          <w:sz w:val="24"/>
          <w:szCs w:val="24"/>
        </w:rPr>
        <w:t>Doklady prokazující skutečně vynaložené uznatelné náklady související s předmětem dotace. Mzdové náklady budou prokazovány na formuláři Fondu.</w:t>
      </w:r>
    </w:p>
    <w:p w:rsidR="00F24E45" w:rsidRPr="00A6222A" w:rsidRDefault="00F24E45" w:rsidP="00F24E45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bCs/>
          <w:color w:val="000000"/>
          <w:spacing w:val="-4"/>
          <w:sz w:val="24"/>
          <w:szCs w:val="24"/>
          <w:lang w:eastAsia="cs-CZ"/>
        </w:rPr>
      </w:pPr>
      <w:r w:rsidRPr="00A6222A">
        <w:rPr>
          <w:rFonts w:eastAsia="Times New Roman" w:cs="Arial"/>
          <w:bCs/>
          <w:color w:val="000000"/>
          <w:sz w:val="24"/>
          <w:szCs w:val="24"/>
        </w:rPr>
        <w:t>Doklady prokazující uhrazení skutečně vynaložených uznatelných nákladů (výpis bankovního účtu, doklad o 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F24E45" w:rsidRPr="00A6222A" w:rsidRDefault="00F24E45" w:rsidP="00F24E45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b/>
          <w:bCs/>
          <w:color w:val="000000"/>
          <w:sz w:val="24"/>
          <w:szCs w:val="24"/>
          <w:lang w:eastAsia="cs-CZ"/>
        </w:rPr>
        <w:t>10   </w:t>
      </w:r>
      <w:r w:rsidRPr="00A6222A">
        <w:rPr>
          <w:rFonts w:eastAsia="Times New Roman" w:cs="Arial"/>
          <w:b/>
          <w:color w:val="000000"/>
          <w:sz w:val="24"/>
          <w:szCs w:val="24"/>
          <w:lang w:eastAsia="cs-CZ"/>
        </w:rPr>
        <w:t>Náklady související s předmětem dotace</w:t>
      </w:r>
    </w:p>
    <w:p w:rsidR="00F24E45" w:rsidRPr="00A6222A" w:rsidRDefault="00F24E45" w:rsidP="00F24E45">
      <w:pPr>
        <w:tabs>
          <w:tab w:val="left" w:pos="5529"/>
        </w:tabs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pacing w:val="-6"/>
          <w:sz w:val="24"/>
          <w:szCs w:val="24"/>
          <w:lang w:eastAsia="cs-CZ"/>
        </w:rPr>
        <w:t>Všechny uvedené náklady se musí vztahovat k řešení projektu, na nějž je žádána podpora.</w:t>
      </w: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 xml:space="preserve"> Pokud nejsou přístroje a vybavení využívány pro projekt po celou dobu jejich 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eastAsia="cs-CZ"/>
        </w:rPr>
        <w:t>životnosti, jsou za uznatelné náklady považovány pouze náklady na odpisy odpovídající</w:t>
      </w: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 xml:space="preserve"> 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eastAsia="cs-CZ"/>
        </w:rPr>
        <w:t>délce trvání projektu. U budov jsou za uznatelné náklady považovány náklady na odpisy odpovídající</w:t>
      </w: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 xml:space="preserve"> délce trvání projektu.</w:t>
      </w:r>
    </w:p>
    <w:p w:rsidR="00F24E45" w:rsidRPr="00A6222A" w:rsidRDefault="00F24E45" w:rsidP="00F24E45">
      <w:pPr>
        <w:tabs>
          <w:tab w:val="left" w:pos="851"/>
          <w:tab w:val="left" w:pos="1418"/>
        </w:tabs>
        <w:spacing w:after="120"/>
        <w:jc w:val="both"/>
        <w:rPr>
          <w:rFonts w:eastAsia="Times New Roman" w:cs="Arial"/>
          <w:bCs/>
          <w:color w:val="000000"/>
          <w:sz w:val="24"/>
          <w:szCs w:val="24"/>
          <w:u w:val="single"/>
          <w:lang w:eastAsia="cs-CZ"/>
        </w:rPr>
      </w:pPr>
      <w:r w:rsidRPr="00A6222A">
        <w:rPr>
          <w:rFonts w:eastAsia="Times New Roman" w:cs="Arial"/>
          <w:bCs/>
          <w:color w:val="000000"/>
          <w:sz w:val="24"/>
          <w:szCs w:val="24"/>
          <w:u w:val="single"/>
          <w:lang w:eastAsia="cs-CZ"/>
        </w:rPr>
        <w:t>Uznatelné náklady jsou:</w:t>
      </w:r>
    </w:p>
    <w:p w:rsidR="00F24E45" w:rsidRPr="00A6222A" w:rsidRDefault="00F24E45" w:rsidP="00F24E45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Materiálové náklady:</w:t>
      </w:r>
    </w:p>
    <w:p w:rsidR="00F24E45" w:rsidRPr="00A6222A" w:rsidRDefault="00F24E45" w:rsidP="00F24E45">
      <w:pPr>
        <w:numPr>
          <w:ilvl w:val="0"/>
          <w:numId w:val="8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eastAsia="Times New Roman" w:cs="Arial"/>
          <w:color w:val="000000"/>
          <w:spacing w:val="-4"/>
          <w:sz w:val="24"/>
          <w:szCs w:val="24"/>
          <w:lang w:val="x-none" w:eastAsia="x-none"/>
        </w:rPr>
        <w:t>Rostlinný materiál vstupující do šlechtění (osivo, sadba, podnože, rouby, řízky, očka)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eastAsia="x-none"/>
        </w:rPr>
        <w:t>.</w:t>
      </w:r>
    </w:p>
    <w:p w:rsidR="00F24E45" w:rsidRPr="00A6222A" w:rsidRDefault="00F24E45" w:rsidP="00F24E45">
      <w:pPr>
        <w:numPr>
          <w:ilvl w:val="0"/>
          <w:numId w:val="8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Hnojiva anorganická (průmyslová), organická (komposty, chlévská mrva)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.</w:t>
      </w:r>
    </w:p>
    <w:p w:rsidR="00F24E45" w:rsidRPr="00A6222A" w:rsidRDefault="00F24E45" w:rsidP="00F24E45">
      <w:pPr>
        <w:numPr>
          <w:ilvl w:val="0"/>
          <w:numId w:val="8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Ochranné prostředky (insekticidy, fungicidy, pesticidy)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.</w:t>
      </w:r>
    </w:p>
    <w:p w:rsidR="00F24E45" w:rsidRPr="00A6222A" w:rsidRDefault="00F24E45" w:rsidP="00F24E45">
      <w:pPr>
        <w:numPr>
          <w:ilvl w:val="0"/>
          <w:numId w:val="8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PHM, maziva, náhradní součástky a díly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.</w:t>
      </w:r>
    </w:p>
    <w:p w:rsidR="00F24E45" w:rsidRPr="00A6222A" w:rsidRDefault="00F24E45" w:rsidP="00F24E45">
      <w:pPr>
        <w:numPr>
          <w:ilvl w:val="0"/>
          <w:numId w:val="8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Pomocný materiál (obaly, návěsky, motouzy, testovací látky, chemikálie, ochranné 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val="x-none" w:eastAsia="x-none"/>
        </w:rPr>
        <w:t>pomůcky a nástroje pro laboratorní a pěstební činnost, kancelářské potřeby, potřeby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pro označování návěsek a obalů, software)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.</w:t>
      </w:r>
    </w:p>
    <w:p w:rsidR="00F24E45" w:rsidRPr="00A6222A" w:rsidRDefault="00F24E45" w:rsidP="00F24E45">
      <w:pPr>
        <w:numPr>
          <w:ilvl w:val="0"/>
          <w:numId w:val="8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Drobný hmotný majetek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.</w:t>
      </w:r>
    </w:p>
    <w:p w:rsidR="00F24E45" w:rsidRPr="00A6222A" w:rsidRDefault="00F24E45" w:rsidP="00F24E45">
      <w:pPr>
        <w:tabs>
          <w:tab w:val="left" w:pos="5529"/>
        </w:tabs>
        <w:spacing w:after="120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Osobní náklady:</w:t>
      </w:r>
    </w:p>
    <w:p w:rsidR="00F24E45" w:rsidRPr="00A6222A" w:rsidRDefault="00F24E45" w:rsidP="00F24E45">
      <w:pPr>
        <w:numPr>
          <w:ilvl w:val="0"/>
          <w:numId w:val="5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Mzdové náklady pracovníků.</w:t>
      </w:r>
    </w:p>
    <w:p w:rsidR="00F24E45" w:rsidRPr="00A6222A" w:rsidRDefault="00F24E45" w:rsidP="00F24E45">
      <w:pPr>
        <w:numPr>
          <w:ilvl w:val="0"/>
          <w:numId w:val="5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Sociální a zdravotní pojištění.</w:t>
      </w:r>
    </w:p>
    <w:p w:rsidR="00F24E45" w:rsidRPr="00A6222A" w:rsidRDefault="00F24E45" w:rsidP="00F24E45">
      <w:pPr>
        <w:numPr>
          <w:ilvl w:val="0"/>
          <w:numId w:val="5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Sociální náklady vynaložené v souladu s platnými právními předpisy.</w:t>
      </w:r>
    </w:p>
    <w:p w:rsidR="00F24E45" w:rsidRPr="00A6222A" w:rsidRDefault="00F24E45" w:rsidP="00F24E45">
      <w:pPr>
        <w:numPr>
          <w:ilvl w:val="0"/>
          <w:numId w:val="5"/>
        </w:numPr>
        <w:tabs>
          <w:tab w:val="left" w:pos="-426"/>
        </w:tabs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Cestovné.</w:t>
      </w:r>
    </w:p>
    <w:p w:rsidR="00F24E45" w:rsidRPr="00A6222A" w:rsidRDefault="00F24E45" w:rsidP="00F24E45">
      <w:pPr>
        <w:numPr>
          <w:ilvl w:val="0"/>
          <w:numId w:val="5"/>
        </w:numPr>
        <w:tabs>
          <w:tab w:val="left" w:pos="-426"/>
        </w:tabs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Ostatní osobní náklady (tj. odměny za práci, popř. obdobná plnění, poskytované na základě jiného vztahu než pracovního, služebního nebo členského poměru, a peněžitá plnění poskytovaná zaměstnancům v souvislosti se zánikem pracovního, služebního nebo členského poměru k zaměstnavateli).</w:t>
      </w:r>
    </w:p>
    <w:p w:rsidR="00F24E45" w:rsidRPr="00A6222A" w:rsidRDefault="00F24E45" w:rsidP="00F24E45">
      <w:pPr>
        <w:tabs>
          <w:tab w:val="left" w:pos="5529"/>
        </w:tabs>
        <w:spacing w:after="120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Ostatní náklady:</w:t>
      </w:r>
    </w:p>
    <w:p w:rsidR="00F24E45" w:rsidRPr="00A6222A" w:rsidRDefault="00F24E45" w:rsidP="00F24E45">
      <w:pPr>
        <w:numPr>
          <w:ilvl w:val="0"/>
          <w:numId w:val="6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Náklady na pronájem budov, zařízení a pronájem přístrojového vybavení, nájmy/pachty pozemků.</w:t>
      </w:r>
    </w:p>
    <w:p w:rsidR="00F24E45" w:rsidRPr="00A6222A" w:rsidRDefault="00F24E45" w:rsidP="00F24E45">
      <w:pPr>
        <w:numPr>
          <w:ilvl w:val="0"/>
          <w:numId w:val="6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Energie (plyn, elektrická energie).</w:t>
      </w:r>
    </w:p>
    <w:p w:rsidR="00F24E45" w:rsidRPr="00A6222A" w:rsidRDefault="00F24E45" w:rsidP="00F24E45">
      <w:pPr>
        <w:numPr>
          <w:ilvl w:val="0"/>
          <w:numId w:val="6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Náklady na vodu a stočné.</w:t>
      </w:r>
    </w:p>
    <w:p w:rsidR="00F24E45" w:rsidRPr="00A6222A" w:rsidRDefault="00F24E45" w:rsidP="00F24E45">
      <w:pPr>
        <w:numPr>
          <w:ilvl w:val="0"/>
          <w:numId w:val="6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Náklady na palivo.</w:t>
      </w:r>
    </w:p>
    <w:p w:rsidR="00F24E45" w:rsidRPr="00A6222A" w:rsidRDefault="00F24E45" w:rsidP="00F24E45">
      <w:pPr>
        <w:numPr>
          <w:ilvl w:val="0"/>
          <w:numId w:val="6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lastRenderedPageBreak/>
        <w:t>Náklady na telekomunikační služby a spoje.</w:t>
      </w:r>
    </w:p>
    <w:p w:rsidR="00F24E45" w:rsidRPr="00A6222A" w:rsidRDefault="00F24E45" w:rsidP="00F24E45">
      <w:pPr>
        <w:numPr>
          <w:ilvl w:val="0"/>
          <w:numId w:val="6"/>
        </w:numPr>
        <w:spacing w:after="120"/>
        <w:ind w:left="425" w:hanging="425"/>
        <w:jc w:val="both"/>
        <w:rPr>
          <w:rFonts w:cs="Arial"/>
          <w:color w:val="000000"/>
          <w:spacing w:val="-4"/>
          <w:sz w:val="24"/>
          <w:szCs w:val="24"/>
        </w:rPr>
      </w:pPr>
      <w:r w:rsidRPr="00A6222A">
        <w:rPr>
          <w:rFonts w:cs="Arial"/>
          <w:color w:val="000000"/>
          <w:spacing w:val="-4"/>
          <w:sz w:val="24"/>
          <w:szCs w:val="24"/>
        </w:rPr>
        <w:t>Náklady na daně a pojištění (budov, dopravních prostředků, šlechtitelských porostů).</w:t>
      </w:r>
    </w:p>
    <w:p w:rsidR="00F24E45" w:rsidRPr="00A6222A" w:rsidRDefault="00F24E45" w:rsidP="00F24E45">
      <w:pPr>
        <w:numPr>
          <w:ilvl w:val="0"/>
          <w:numId w:val="6"/>
        </w:numPr>
        <w:spacing w:after="120"/>
        <w:ind w:left="425" w:hanging="425"/>
        <w:jc w:val="both"/>
        <w:rPr>
          <w:rFonts w:cs="Arial"/>
          <w:color w:val="000000"/>
          <w:spacing w:val="-6"/>
          <w:sz w:val="24"/>
          <w:szCs w:val="24"/>
        </w:rPr>
      </w:pPr>
      <w:r w:rsidRPr="00A6222A">
        <w:rPr>
          <w:rFonts w:cs="Arial"/>
          <w:color w:val="000000"/>
          <w:spacing w:val="-6"/>
          <w:sz w:val="24"/>
          <w:szCs w:val="24"/>
        </w:rPr>
        <w:t>Náklady na služby spojené s opravami a údržbou, strojů, budov a zařízení pro šlechtění.</w:t>
      </w:r>
    </w:p>
    <w:p w:rsidR="00F24E45" w:rsidRPr="00A6222A" w:rsidRDefault="00F24E45" w:rsidP="00F24E45">
      <w:pPr>
        <w:numPr>
          <w:ilvl w:val="0"/>
          <w:numId w:val="6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Náklady na služby spojené s technologií šlechtění.</w:t>
      </w:r>
    </w:p>
    <w:p w:rsidR="00F24E45" w:rsidRPr="00A6222A" w:rsidRDefault="00F24E45" w:rsidP="00F24E45">
      <w:pPr>
        <w:numPr>
          <w:ilvl w:val="0"/>
          <w:numId w:val="6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Náklady na úřední zkoušení odrůd a registraci.</w:t>
      </w:r>
    </w:p>
    <w:p w:rsidR="00F24E45" w:rsidRPr="00A6222A" w:rsidRDefault="00F24E45" w:rsidP="00F24E45">
      <w:pPr>
        <w:numPr>
          <w:ilvl w:val="0"/>
          <w:numId w:val="6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Odpisy DHM, DNM, DDHM a DDNM.</w:t>
      </w:r>
    </w:p>
    <w:p w:rsidR="00F24E45" w:rsidRPr="00A6222A" w:rsidRDefault="00F24E45" w:rsidP="00F24E45">
      <w:pPr>
        <w:numPr>
          <w:ilvl w:val="0"/>
          <w:numId w:val="6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Náklady na pořízení národních i zahraničních publikací (včetně e-publikací).</w:t>
      </w:r>
    </w:p>
    <w:p w:rsidR="00B25AF8" w:rsidRDefault="00B25AF8" w:rsidP="00F24E45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23D1B"/>
    <w:multiLevelType w:val="hybridMultilevel"/>
    <w:tmpl w:val="DB26F2E6"/>
    <w:lvl w:ilvl="0" w:tplc="5C06D7C2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A5E8B"/>
    <w:multiLevelType w:val="hybridMultilevel"/>
    <w:tmpl w:val="950091C8"/>
    <w:lvl w:ilvl="0" w:tplc="5C06D7C2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1F6A93"/>
    <w:multiLevelType w:val="hybridMultilevel"/>
    <w:tmpl w:val="AEC8A69E"/>
    <w:lvl w:ilvl="0" w:tplc="768C3FDE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E115A"/>
    <w:multiLevelType w:val="hybridMultilevel"/>
    <w:tmpl w:val="B3B80E7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6D12E00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187711"/>
    <w:multiLevelType w:val="hybridMultilevel"/>
    <w:tmpl w:val="7AEE5F7C"/>
    <w:lvl w:ilvl="0" w:tplc="966C311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9E33F8"/>
    <w:multiLevelType w:val="hybridMultilevel"/>
    <w:tmpl w:val="38184C6E"/>
    <w:lvl w:ilvl="0" w:tplc="6BBC84D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74706"/>
    <w:multiLevelType w:val="hybridMultilevel"/>
    <w:tmpl w:val="60CE51E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437F9B"/>
    <w:multiLevelType w:val="hybridMultilevel"/>
    <w:tmpl w:val="57C46450"/>
    <w:lvl w:ilvl="0" w:tplc="768C3FDE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E45"/>
    <w:rsid w:val="005C4BCB"/>
    <w:rsid w:val="00B25AF8"/>
    <w:rsid w:val="00F2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3AB95C-3202-4A17-B4C7-CA005CDA8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24E45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1038</Words>
  <Characters>6127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7151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2022-12-08T08:15:00Z</dcterms:created>
  <dcterms:modified xsi:type="dcterms:W3CDTF">2022-12-08T08:15:00Z</dcterms:modified>
</cp:coreProperties>
</file>