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7C7" w:rsidRPr="00E65C70" w:rsidRDefault="003927C7" w:rsidP="003927C7">
      <w:pPr>
        <w:rPr>
          <w:rFonts w:cs="Arial"/>
          <w:b/>
          <w:bCs/>
          <w:sz w:val="24"/>
          <w:szCs w:val="24"/>
        </w:rPr>
      </w:pPr>
      <w:bookmarkStart w:id="0" w:name="_GoBack"/>
      <w:bookmarkEnd w:id="0"/>
      <w:proofErr w:type="gramStart"/>
      <w:r w:rsidRPr="00E65C70">
        <w:rPr>
          <w:rFonts w:cs="Arial"/>
          <w:b/>
          <w:bCs/>
          <w:sz w:val="24"/>
          <w:szCs w:val="24"/>
        </w:rPr>
        <w:t>9.F.i.</w:t>
      </w:r>
      <w:proofErr w:type="gramEnd"/>
      <w:r w:rsidRPr="00E65C70">
        <w:rPr>
          <w:rFonts w:cs="Arial"/>
          <w:b/>
          <w:bCs/>
          <w:sz w:val="24"/>
          <w:szCs w:val="24"/>
        </w:rPr>
        <w:t>   Odborné konzultace</w:t>
      </w:r>
    </w:p>
    <w:p w:rsidR="003927C7" w:rsidRPr="004A76B3" w:rsidRDefault="003927C7" w:rsidP="003927C7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1   </w:t>
      </w:r>
      <w:r w:rsidRPr="004A76B3">
        <w:rPr>
          <w:rFonts w:ascii="Arial" w:hAnsi="Arial" w:cs="Arial"/>
          <w:b/>
          <w:sz w:val="24"/>
          <w:szCs w:val="24"/>
        </w:rPr>
        <w:t xml:space="preserve">Účel dotace </w:t>
      </w:r>
    </w:p>
    <w:p w:rsidR="003927C7" w:rsidRPr="004A76B3" w:rsidRDefault="003927C7" w:rsidP="003927C7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Konzultační a metodická pomoc zemědělským podnikům formou šíření informací o opatřeních Programu rozvoje venkova a o aktuálních problémech při realizaci společné zemědělské politiky, transfer výsledků výzkumu a vývoje do praxe. </w:t>
      </w:r>
    </w:p>
    <w:p w:rsidR="003927C7" w:rsidRPr="004A76B3" w:rsidRDefault="003927C7" w:rsidP="003927C7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Podpora je poskytována v souladu s čl. 22 a/nebo čl. 39 nařízení Komise (EU) č. 702/2014. </w:t>
      </w:r>
    </w:p>
    <w:p w:rsidR="003927C7" w:rsidRPr="004A76B3" w:rsidRDefault="003927C7" w:rsidP="003927C7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2   </w:t>
      </w:r>
      <w:r w:rsidRPr="004A76B3">
        <w:rPr>
          <w:rFonts w:ascii="Arial" w:hAnsi="Arial" w:cs="Arial"/>
          <w:b/>
          <w:sz w:val="24"/>
          <w:szCs w:val="24"/>
        </w:rPr>
        <w:t xml:space="preserve">Předmět dotace </w:t>
      </w:r>
    </w:p>
    <w:p w:rsidR="003927C7" w:rsidRPr="004A76B3" w:rsidRDefault="003927C7" w:rsidP="003927C7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Podpora poradenství v zemědělství a lesnictví zaměřená na odborné konzultace formou telefonického, elektronického, písemného či osobního kontaktu na pracovišti konzultanta časově limitovaného (do 90 minut), které pomohou tazateli zodpovědět jednotlivý odborně zaměřený dotaz provozního charakteru. </w:t>
      </w:r>
    </w:p>
    <w:p w:rsidR="003927C7" w:rsidRPr="004A76B3" w:rsidRDefault="003927C7" w:rsidP="003927C7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3   </w:t>
      </w:r>
      <w:r w:rsidRPr="004A76B3">
        <w:rPr>
          <w:rFonts w:ascii="Arial" w:hAnsi="Arial" w:cs="Arial"/>
          <w:b/>
          <w:sz w:val="24"/>
          <w:szCs w:val="24"/>
        </w:rPr>
        <w:t xml:space="preserve">Žadatel </w:t>
      </w:r>
    </w:p>
    <w:p w:rsidR="003927C7" w:rsidRPr="004A76B3" w:rsidRDefault="003927C7" w:rsidP="003927C7">
      <w:pPr>
        <w:pStyle w:val="Bezmezer"/>
        <w:numPr>
          <w:ilvl w:val="0"/>
          <w:numId w:val="1"/>
        </w:numPr>
        <w:spacing w:after="8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Resortně orientované výzkumné ústavy, které mají v předmětu činnosti poradenství a jejichž zaměření na výzkum v oblasti resortní působnosti je převažující činností. </w:t>
      </w:r>
    </w:p>
    <w:p w:rsidR="003927C7" w:rsidRPr="004A76B3" w:rsidRDefault="003927C7" w:rsidP="003927C7">
      <w:pPr>
        <w:pStyle w:val="Bezmezer"/>
        <w:numPr>
          <w:ilvl w:val="0"/>
          <w:numId w:val="1"/>
        </w:numPr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Česká zemědělská univerzita v Praze, Jihočeská univerzita v Českých Budějovicích, Mendelova univerzita v Br</w:t>
      </w:r>
      <w:r>
        <w:rPr>
          <w:rFonts w:ascii="Arial" w:hAnsi="Arial" w:cs="Arial"/>
          <w:sz w:val="24"/>
          <w:szCs w:val="24"/>
        </w:rPr>
        <w:t xml:space="preserve">ně, Veterinární </w:t>
      </w:r>
      <w:r w:rsidRPr="004A76B3">
        <w:rPr>
          <w:rFonts w:ascii="Arial" w:hAnsi="Arial" w:cs="Arial"/>
          <w:sz w:val="24"/>
          <w:szCs w:val="24"/>
        </w:rPr>
        <w:t xml:space="preserve">univerzita Brno. </w:t>
      </w:r>
    </w:p>
    <w:p w:rsidR="003927C7" w:rsidRPr="004A76B3" w:rsidRDefault="003927C7" w:rsidP="003927C7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4   </w:t>
      </w:r>
      <w:r w:rsidRPr="004A76B3">
        <w:rPr>
          <w:rFonts w:ascii="Arial" w:hAnsi="Arial" w:cs="Arial"/>
          <w:b/>
          <w:sz w:val="24"/>
          <w:szCs w:val="24"/>
        </w:rPr>
        <w:t xml:space="preserve">Dotace </w:t>
      </w:r>
    </w:p>
    <w:p w:rsidR="003927C7" w:rsidRPr="004A76B3" w:rsidRDefault="003927C7" w:rsidP="003927C7">
      <w:pPr>
        <w:pStyle w:val="Bezmezer"/>
        <w:spacing w:after="80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Forma dotace: Dotace na pořízení (dříve neinvestiční). </w:t>
      </w:r>
    </w:p>
    <w:p w:rsidR="003927C7" w:rsidRPr="004A76B3" w:rsidRDefault="003927C7" w:rsidP="003927C7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Výše dotace: do výše 100 % uznatelných nákladů (počet konzultačních hodin x zúčtovací hodinová sazba) souvisejících s konzultacemi maximálně však do výše: </w:t>
      </w:r>
    </w:p>
    <w:p w:rsidR="003927C7" w:rsidRPr="004A76B3" w:rsidRDefault="003927C7" w:rsidP="003927C7">
      <w:pPr>
        <w:pStyle w:val="Bezmezer"/>
        <w:numPr>
          <w:ilvl w:val="0"/>
          <w:numId w:val="2"/>
        </w:numPr>
        <w:spacing w:after="120"/>
        <w:ind w:left="709" w:hanging="709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450 000 Kč/žadatele, u něhož se na řešení výzkumných projektů podílí maximálně 30 zaměstnanců. </w:t>
      </w:r>
    </w:p>
    <w:p w:rsidR="003927C7" w:rsidRPr="004A76B3" w:rsidRDefault="003927C7" w:rsidP="003927C7">
      <w:pPr>
        <w:pStyle w:val="Bezmezer"/>
        <w:numPr>
          <w:ilvl w:val="0"/>
          <w:numId w:val="3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550 000 Kč/žadatele, u něhož se na řešení výzkumných projektů podílí minimálně 31 zaměstnanců. </w:t>
      </w:r>
    </w:p>
    <w:p w:rsidR="003927C7" w:rsidRPr="004A76B3" w:rsidRDefault="003927C7" w:rsidP="003927C7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5   </w:t>
      </w:r>
      <w:r w:rsidRPr="004A76B3">
        <w:rPr>
          <w:rFonts w:ascii="Arial" w:hAnsi="Arial" w:cs="Arial"/>
          <w:b/>
          <w:sz w:val="24"/>
          <w:szCs w:val="24"/>
        </w:rPr>
        <w:t xml:space="preserve">Podmínky poskytnutí dotace </w:t>
      </w:r>
    </w:p>
    <w:p w:rsidR="003927C7" w:rsidRPr="004A76B3" w:rsidRDefault="003927C7" w:rsidP="003927C7">
      <w:pPr>
        <w:pStyle w:val="Default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</w:rPr>
      </w:pPr>
      <w:r w:rsidRPr="004A76B3">
        <w:rPr>
          <w:rFonts w:ascii="Arial" w:hAnsi="Arial" w:cs="Arial"/>
        </w:rPr>
        <w:t xml:space="preserve">Konzultace se musí konat v termínu od </w:t>
      </w:r>
      <w:r>
        <w:rPr>
          <w:rFonts w:ascii="Arial" w:hAnsi="Arial" w:cs="Arial"/>
          <w:color w:val="auto"/>
        </w:rPr>
        <w:t>1. 1. 2022 do 31. 12. </w:t>
      </w:r>
      <w:r w:rsidRPr="004A76B3">
        <w:rPr>
          <w:rFonts w:ascii="Arial" w:hAnsi="Arial" w:cs="Arial"/>
          <w:color w:val="auto"/>
        </w:rPr>
        <w:t xml:space="preserve">2022. </w:t>
      </w:r>
    </w:p>
    <w:p w:rsidR="003927C7" w:rsidRPr="004A76B3" w:rsidRDefault="003927C7" w:rsidP="003927C7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Žadatel musí doložit dvě žádosti o dotaci v termínech uvedených v bodě 6 Termín příjmu žádostí o dotaci. První žádost o dotaci se dokládá v jiném termínu než doklady prokazující nárok na dotaci. Druhá žádost o dotaci se dokládá ve stejném termínu jako doklady prokazující nárok na dotaci. K první a druhé žádosti o dotaci se povinné přílohy nedokládají. Žadatel musí doložit doklady související s realizací předmětu dotace v termínech uvedených v bodě 7 Termín příjmu dokladů prokazujících nárok na dotaci. </w:t>
      </w:r>
    </w:p>
    <w:p w:rsidR="003927C7" w:rsidRPr="004A76B3" w:rsidRDefault="003927C7" w:rsidP="003927C7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Žadatel může od podání žádosti o dotaci až do vydání rozhodnutí svou žádost o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 xml:space="preserve">dotaci změnit či upravit, nemůže ale navyšovat požadavek na objem finančních prostředků. </w:t>
      </w:r>
    </w:p>
    <w:p w:rsidR="003927C7" w:rsidRPr="004A76B3" w:rsidRDefault="003927C7" w:rsidP="003927C7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Žadatel musí poskytovat</w:t>
      </w:r>
      <w:r w:rsidRPr="00A6222A">
        <w:rPr>
          <w:rFonts w:ascii="Arial" w:hAnsi="Arial" w:cs="Arial"/>
          <w:color w:val="000000"/>
          <w:sz w:val="24"/>
          <w:szCs w:val="24"/>
        </w:rPr>
        <w:t xml:space="preserve"> tazatelům </w:t>
      </w:r>
      <w:r w:rsidRPr="004A76B3">
        <w:rPr>
          <w:rFonts w:ascii="Arial" w:hAnsi="Arial" w:cs="Arial"/>
          <w:sz w:val="24"/>
          <w:szCs w:val="24"/>
        </w:rPr>
        <w:t>poradenství</w:t>
      </w:r>
      <w:r w:rsidRPr="00B361B2">
        <w:rPr>
          <w:rFonts w:ascii="Arial" w:hAnsi="Arial" w:cs="Arial"/>
          <w:sz w:val="24"/>
          <w:szCs w:val="24"/>
        </w:rPr>
        <w:t xml:space="preserve"> </w:t>
      </w:r>
      <w:r w:rsidRPr="004A76B3">
        <w:rPr>
          <w:rFonts w:ascii="Arial" w:hAnsi="Arial" w:cs="Arial"/>
          <w:sz w:val="24"/>
          <w:szCs w:val="24"/>
        </w:rPr>
        <w:t>v oblasti zemědělství v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>souladu s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 xml:space="preserve">čl. 22 nařízení Komise (EU) č. 702/2014, kteří jsou </w:t>
      </w:r>
      <w:proofErr w:type="spellStart"/>
      <w:r w:rsidRPr="004A76B3">
        <w:rPr>
          <w:rFonts w:ascii="Arial" w:hAnsi="Arial" w:cs="Arial"/>
          <w:sz w:val="24"/>
          <w:szCs w:val="24"/>
        </w:rPr>
        <w:t>mikropodnik</w:t>
      </w:r>
      <w:proofErr w:type="spellEnd"/>
      <w:r w:rsidRPr="004A76B3">
        <w:rPr>
          <w:rFonts w:ascii="Arial" w:hAnsi="Arial" w:cs="Arial"/>
          <w:sz w:val="24"/>
          <w:szCs w:val="24"/>
        </w:rPr>
        <w:t>, malý či střední podnik dle definice uvedené v příloze I nařízení Komise (EU) č.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 xml:space="preserve">702/2014 (viz bod </w:t>
      </w:r>
      <w:r w:rsidRPr="004A76B3">
        <w:rPr>
          <w:rFonts w:ascii="Arial" w:hAnsi="Arial" w:cs="Arial"/>
          <w:sz w:val="24"/>
          <w:szCs w:val="24"/>
        </w:rPr>
        <w:lastRenderedPageBreak/>
        <w:t>2h), Část A, Obecné pod</w:t>
      </w:r>
      <w:r>
        <w:rPr>
          <w:rFonts w:ascii="Arial" w:hAnsi="Arial" w:cs="Arial"/>
          <w:sz w:val="24"/>
          <w:szCs w:val="24"/>
        </w:rPr>
        <w:t>mínky Zásad),  a/nebo</w:t>
      </w:r>
      <w:r w:rsidRPr="00A6222A">
        <w:rPr>
          <w:rFonts w:ascii="Arial" w:hAnsi="Arial" w:cs="Arial"/>
          <w:color w:val="000000"/>
          <w:sz w:val="24"/>
          <w:szCs w:val="24"/>
        </w:rPr>
        <w:t xml:space="preserve"> poradenství</w:t>
      </w:r>
      <w:r w:rsidRPr="004A76B3">
        <w:rPr>
          <w:rFonts w:ascii="Arial" w:hAnsi="Arial" w:cs="Arial"/>
          <w:sz w:val="24"/>
          <w:szCs w:val="24"/>
        </w:rPr>
        <w:t xml:space="preserve"> v oblasti lesnictví v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 xml:space="preserve">souladu s čl. 39 nařízení Komise (EU) č. 702/2014 bez omezení velikosti podniku. </w:t>
      </w:r>
    </w:p>
    <w:p w:rsidR="003927C7" w:rsidRPr="004A76B3" w:rsidRDefault="003927C7" w:rsidP="003927C7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Žadatel musí poskytovat odborné konzultace formou telefonického, elektronického, písemného či osobního kontaktu na pracovišti konzultanta. </w:t>
      </w:r>
    </w:p>
    <w:p w:rsidR="003927C7" w:rsidRPr="004A76B3" w:rsidRDefault="003927C7" w:rsidP="003927C7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Kombinace uvedených forem konzultací v rámci jednoho, tj. stejného tazatele za den je možná, maximálně však do výše 90 minut za každou formu konzultace. </w:t>
      </w:r>
    </w:p>
    <w:p w:rsidR="003927C7" w:rsidRPr="004A76B3" w:rsidRDefault="003927C7" w:rsidP="003927C7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Žadatel musí vést o poskytovaných odborných konzultacích Deník konzultací na formuláři Fondu. </w:t>
      </w:r>
    </w:p>
    <w:p w:rsidR="003927C7" w:rsidRPr="004A76B3" w:rsidRDefault="003927C7" w:rsidP="003927C7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Žadatel může u stejného tazatele vedeného v Deníku konzultací poskytnout poradenství formou konzultací maximálně do výše 1500 EUR za období roku 202</w:t>
      </w:r>
      <w:r>
        <w:rPr>
          <w:rFonts w:ascii="Arial" w:hAnsi="Arial" w:cs="Arial"/>
          <w:sz w:val="24"/>
          <w:szCs w:val="24"/>
        </w:rPr>
        <w:t>2</w:t>
      </w:r>
      <w:r w:rsidRPr="004A76B3">
        <w:rPr>
          <w:rFonts w:ascii="Arial" w:hAnsi="Arial" w:cs="Arial"/>
          <w:sz w:val="24"/>
          <w:szCs w:val="24"/>
        </w:rPr>
        <w:t xml:space="preserve">. </w:t>
      </w:r>
    </w:p>
    <w:p w:rsidR="003927C7" w:rsidRPr="004A76B3" w:rsidRDefault="003927C7" w:rsidP="003927C7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Uzavření smlouvy s tazatelem musí být v souladu se zákonem č. 89/2012 Sb., občanský zákoník a uzavření nabídky je možno učinit ústně. </w:t>
      </w:r>
    </w:p>
    <w:p w:rsidR="003927C7" w:rsidRPr="004A76B3" w:rsidRDefault="003927C7" w:rsidP="003927C7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Žadatel musí doložit Deník konzultací za měsíce I., II., III., IV., V., VI. roku 2022 a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 xml:space="preserve">za měsíce VII., VIII., IX., X., XI., XII. roku 2022 v termínech uvedených v bodě 7 Termín příjmu dokladů. </w:t>
      </w:r>
    </w:p>
    <w:p w:rsidR="003927C7" w:rsidRPr="004A76B3" w:rsidRDefault="003927C7" w:rsidP="003927C7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V dílčích zprávách žadatel musí uvést zvlášť pro oblast zemědělství a oblast lesnictví celkový počet konzultací včetně celkového počtu konzultačních hodin a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 xml:space="preserve">minut, použité formy konzultací včetně jejich počtu, obsahové zaměření dotazů, finanční přehled zjištěný z počtu konzultačních hodin/minut a hodinové zúčtovací sazby. </w:t>
      </w:r>
    </w:p>
    <w:p w:rsidR="003927C7" w:rsidRPr="004A76B3" w:rsidRDefault="003927C7" w:rsidP="003927C7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Žadatel doloží zvlášť dílčí zprávy za měsíce I., II., III., IV., V., VI. roku 2022 a za měsíce VII., VIII., IX., X., XI., XII. roku 2022 v termínech uvedených v bodě 7 Termín příjmu dokladů.   </w:t>
      </w:r>
    </w:p>
    <w:p w:rsidR="003927C7" w:rsidRPr="004A76B3" w:rsidRDefault="003927C7" w:rsidP="003927C7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Žadatel doloží s druhou dílčí zprávou i celkovou souhrnnou zprávu, ve které musí uvést zmapování kritických oblastí a činností ve výrobní praxi v resortu, za rok 2022</w:t>
      </w:r>
      <w:r>
        <w:rPr>
          <w:rFonts w:ascii="Arial" w:hAnsi="Arial" w:cs="Arial"/>
          <w:sz w:val="24"/>
          <w:szCs w:val="24"/>
        </w:rPr>
        <w:t xml:space="preserve"> v termínu od 3. 1. 2023 do 15. 1. </w:t>
      </w:r>
      <w:r w:rsidRPr="004A76B3">
        <w:rPr>
          <w:rFonts w:ascii="Arial" w:hAnsi="Arial" w:cs="Arial"/>
          <w:sz w:val="24"/>
          <w:szCs w:val="24"/>
        </w:rPr>
        <w:t xml:space="preserve">2023. </w:t>
      </w:r>
    </w:p>
    <w:p w:rsidR="003927C7" w:rsidRPr="00C40786" w:rsidRDefault="003927C7" w:rsidP="003927C7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6   </w:t>
      </w:r>
      <w:r w:rsidRPr="004A76B3">
        <w:rPr>
          <w:rFonts w:ascii="Arial" w:hAnsi="Arial" w:cs="Arial"/>
          <w:b/>
          <w:sz w:val="24"/>
          <w:szCs w:val="24"/>
        </w:rPr>
        <w:t>Termín příjmu žádostí o dotaci</w:t>
      </w:r>
      <w:r w:rsidRPr="00C40786">
        <w:rPr>
          <w:rFonts w:ascii="Arial" w:hAnsi="Arial" w:cs="Arial"/>
          <w:b/>
          <w:sz w:val="24"/>
          <w:szCs w:val="24"/>
        </w:rPr>
        <w:t xml:space="preserve"> </w:t>
      </w:r>
    </w:p>
    <w:p w:rsidR="003927C7" w:rsidRPr="004A76B3" w:rsidRDefault="003927C7" w:rsidP="003927C7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Příjem první žádosti </w:t>
      </w:r>
      <w:r>
        <w:rPr>
          <w:rFonts w:ascii="Arial" w:hAnsi="Arial" w:cs="Arial"/>
          <w:sz w:val="24"/>
          <w:szCs w:val="24"/>
        </w:rPr>
        <w:t>o dotaci pro rok 2022 začíná 1. 12. 2021 a končí 31. 12. </w:t>
      </w:r>
      <w:r w:rsidRPr="004A76B3">
        <w:rPr>
          <w:rFonts w:ascii="Arial" w:hAnsi="Arial" w:cs="Arial"/>
          <w:sz w:val="24"/>
          <w:szCs w:val="24"/>
        </w:rPr>
        <w:t>2021.</w:t>
      </w:r>
    </w:p>
    <w:p w:rsidR="003927C7" w:rsidRPr="004A76B3" w:rsidRDefault="003927C7" w:rsidP="003927C7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Příjem druhé žádosti </w:t>
      </w:r>
      <w:r>
        <w:rPr>
          <w:rFonts w:ascii="Arial" w:hAnsi="Arial" w:cs="Arial"/>
          <w:sz w:val="24"/>
          <w:szCs w:val="24"/>
        </w:rPr>
        <w:t>o dotaci pro rok 2022 začíná 3. 1. 2023 a končí 15. 1. </w:t>
      </w:r>
      <w:r w:rsidRPr="004A76B3">
        <w:rPr>
          <w:rFonts w:ascii="Arial" w:hAnsi="Arial" w:cs="Arial"/>
          <w:sz w:val="24"/>
          <w:szCs w:val="24"/>
        </w:rPr>
        <w:t xml:space="preserve">2023. </w:t>
      </w:r>
    </w:p>
    <w:p w:rsidR="003927C7" w:rsidRPr="004A76B3" w:rsidRDefault="003927C7" w:rsidP="003927C7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Žádost o dotaci musí být podána před zahájením realizace předmětu dotace. </w:t>
      </w:r>
    </w:p>
    <w:p w:rsidR="003927C7" w:rsidRPr="004A76B3" w:rsidRDefault="003927C7" w:rsidP="003927C7">
      <w:pPr>
        <w:pStyle w:val="Bezmezer"/>
        <w:spacing w:after="80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Pro rok 2023 začíná termí</w:t>
      </w:r>
      <w:r>
        <w:rPr>
          <w:rFonts w:ascii="Arial" w:hAnsi="Arial" w:cs="Arial"/>
          <w:sz w:val="24"/>
          <w:szCs w:val="24"/>
        </w:rPr>
        <w:t>n příjmu 1. žádosti o dotaci 1. 12. </w:t>
      </w:r>
      <w:r w:rsidRPr="004A76B3">
        <w:rPr>
          <w:rFonts w:ascii="Arial" w:hAnsi="Arial" w:cs="Arial"/>
          <w:sz w:val="24"/>
          <w:szCs w:val="24"/>
        </w:rPr>
        <w:t>2022 a končí 31.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>12.</w:t>
      </w:r>
      <w:r>
        <w:rPr>
          <w:rFonts w:ascii="Arial" w:hAnsi="Arial" w:cs="Arial"/>
          <w:sz w:val="24"/>
          <w:szCs w:val="24"/>
        </w:rPr>
        <w:t> </w:t>
      </w:r>
      <w:r w:rsidRPr="004A76B3">
        <w:rPr>
          <w:rFonts w:ascii="Arial" w:hAnsi="Arial" w:cs="Arial"/>
          <w:sz w:val="24"/>
          <w:szCs w:val="24"/>
        </w:rPr>
        <w:t>2022.</w:t>
      </w:r>
    </w:p>
    <w:p w:rsidR="003927C7" w:rsidRPr="004A76B3" w:rsidRDefault="003927C7" w:rsidP="003927C7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7   </w:t>
      </w:r>
      <w:r w:rsidRPr="004A76B3">
        <w:rPr>
          <w:rFonts w:ascii="Arial" w:hAnsi="Arial" w:cs="Arial"/>
          <w:b/>
          <w:sz w:val="24"/>
          <w:szCs w:val="24"/>
        </w:rPr>
        <w:t xml:space="preserve">Termín příjmu dokladů prokazujících nárok na dotaci </w:t>
      </w:r>
    </w:p>
    <w:p w:rsidR="003927C7" w:rsidRPr="004A76B3" w:rsidRDefault="003927C7" w:rsidP="003927C7">
      <w:pPr>
        <w:pStyle w:val="Bezmezer"/>
        <w:spacing w:after="120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Příjem dokladů prokazujících nárok na dotaci: </w:t>
      </w:r>
    </w:p>
    <w:p w:rsidR="003927C7" w:rsidRPr="004A76B3" w:rsidRDefault="003927C7" w:rsidP="003927C7">
      <w:pPr>
        <w:pStyle w:val="Bezmezer"/>
        <w:numPr>
          <w:ilvl w:val="0"/>
          <w:numId w:val="6"/>
        </w:numPr>
        <w:spacing w:after="120"/>
        <w:ind w:left="397" w:hanging="3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 1. 7. 2022 do 15. 7. </w:t>
      </w:r>
      <w:r w:rsidRPr="004A76B3">
        <w:rPr>
          <w:rFonts w:ascii="Arial" w:hAnsi="Arial" w:cs="Arial"/>
          <w:sz w:val="24"/>
          <w:szCs w:val="24"/>
        </w:rPr>
        <w:t>2022 za mě</w:t>
      </w:r>
      <w:r>
        <w:rPr>
          <w:rFonts w:ascii="Arial" w:hAnsi="Arial" w:cs="Arial"/>
          <w:sz w:val="24"/>
          <w:szCs w:val="24"/>
        </w:rPr>
        <w:t xml:space="preserve">síce I., II., III., IV., V., VI. </w:t>
      </w:r>
      <w:r w:rsidRPr="004A76B3">
        <w:rPr>
          <w:rFonts w:ascii="Arial" w:hAnsi="Arial" w:cs="Arial"/>
          <w:sz w:val="24"/>
          <w:szCs w:val="24"/>
        </w:rPr>
        <w:t xml:space="preserve">roku 2022, </w:t>
      </w:r>
    </w:p>
    <w:p w:rsidR="003927C7" w:rsidRPr="004A76B3" w:rsidRDefault="003927C7" w:rsidP="003927C7">
      <w:pPr>
        <w:pStyle w:val="Bezmezer"/>
        <w:numPr>
          <w:ilvl w:val="0"/>
          <w:numId w:val="6"/>
        </w:numPr>
        <w:spacing w:after="120"/>
        <w:ind w:left="397" w:hanging="397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3. 1. 2023 do 15. 1. </w:t>
      </w:r>
      <w:r w:rsidRPr="004A76B3">
        <w:rPr>
          <w:rFonts w:ascii="Arial" w:hAnsi="Arial" w:cs="Arial"/>
          <w:sz w:val="24"/>
          <w:szCs w:val="24"/>
        </w:rPr>
        <w:t>2023 za měsíce VII., VIII., IX., X., XI., XII</w:t>
      </w:r>
      <w:r>
        <w:rPr>
          <w:rFonts w:ascii="Arial" w:hAnsi="Arial" w:cs="Arial"/>
          <w:sz w:val="24"/>
          <w:szCs w:val="24"/>
        </w:rPr>
        <w:t>.</w:t>
      </w:r>
      <w:r w:rsidRPr="004A76B3">
        <w:rPr>
          <w:rFonts w:ascii="Arial" w:hAnsi="Arial" w:cs="Arial"/>
          <w:sz w:val="24"/>
          <w:szCs w:val="24"/>
        </w:rPr>
        <w:t xml:space="preserve"> roku 2022. </w:t>
      </w:r>
    </w:p>
    <w:p w:rsidR="003927C7" w:rsidRPr="004A76B3" w:rsidRDefault="003927C7" w:rsidP="003927C7">
      <w:pPr>
        <w:pStyle w:val="Bezmezer"/>
        <w:spacing w:after="80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 xml:space="preserve">Doklady prokazující nárok na dotaci musí být podány po ukončení realizace předmětu dotace. </w:t>
      </w:r>
    </w:p>
    <w:p w:rsidR="003927C7" w:rsidRPr="004A76B3" w:rsidRDefault="003927C7" w:rsidP="003927C7">
      <w:pPr>
        <w:pStyle w:val="Bezmezer"/>
        <w:spacing w:before="24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8   </w:t>
      </w:r>
      <w:r w:rsidRPr="004A76B3">
        <w:rPr>
          <w:rFonts w:ascii="Arial" w:hAnsi="Arial" w:cs="Arial"/>
          <w:b/>
          <w:sz w:val="24"/>
          <w:szCs w:val="24"/>
        </w:rPr>
        <w:t xml:space="preserve">Doklady prokazující nárok na dotaci </w:t>
      </w:r>
    </w:p>
    <w:p w:rsidR="003927C7" w:rsidRPr="004A76B3" w:rsidRDefault="003927C7" w:rsidP="003927C7">
      <w:pPr>
        <w:pStyle w:val="Bezmezer"/>
        <w:numPr>
          <w:ilvl w:val="0"/>
          <w:numId w:val="5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t>Deník konzultací a první dílčí zpráva o konzultacích za měsíce I., II., III.</w:t>
      </w:r>
      <w:r>
        <w:rPr>
          <w:rFonts w:ascii="Arial" w:hAnsi="Arial" w:cs="Arial"/>
          <w:sz w:val="24"/>
          <w:szCs w:val="24"/>
        </w:rPr>
        <w:t>,</w:t>
      </w:r>
      <w:r w:rsidRPr="004A76B3">
        <w:rPr>
          <w:rFonts w:ascii="Arial" w:hAnsi="Arial" w:cs="Arial"/>
          <w:sz w:val="24"/>
          <w:szCs w:val="24"/>
        </w:rPr>
        <w:t xml:space="preserve"> IV., V., VI</w:t>
      </w:r>
      <w:r>
        <w:rPr>
          <w:rFonts w:ascii="Arial" w:hAnsi="Arial" w:cs="Arial"/>
          <w:sz w:val="24"/>
          <w:szCs w:val="24"/>
        </w:rPr>
        <w:t>.</w:t>
      </w:r>
      <w:r w:rsidRPr="004A76B3">
        <w:rPr>
          <w:rFonts w:ascii="Arial" w:hAnsi="Arial" w:cs="Arial"/>
          <w:sz w:val="24"/>
          <w:szCs w:val="24"/>
        </w:rPr>
        <w:t xml:space="preserve"> roku 2022 doložené v termínu uvedeném v bodě 7 Termín příjmu dokladů. </w:t>
      </w:r>
    </w:p>
    <w:p w:rsidR="003927C7" w:rsidRPr="004A76B3" w:rsidRDefault="003927C7" w:rsidP="003927C7">
      <w:pPr>
        <w:pStyle w:val="Bezmezer"/>
        <w:numPr>
          <w:ilvl w:val="0"/>
          <w:numId w:val="5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4A76B3">
        <w:rPr>
          <w:rFonts w:ascii="Arial" w:hAnsi="Arial" w:cs="Arial"/>
          <w:sz w:val="24"/>
          <w:szCs w:val="24"/>
        </w:rPr>
        <w:lastRenderedPageBreak/>
        <w:t>Deník konzultací, druhá dílčí zpráva o konzultacích za měsíce VII., VIII., IX., X., XI., XII</w:t>
      </w:r>
      <w:r>
        <w:rPr>
          <w:rFonts w:ascii="Arial" w:hAnsi="Arial" w:cs="Arial"/>
          <w:sz w:val="24"/>
          <w:szCs w:val="24"/>
        </w:rPr>
        <w:t>.</w:t>
      </w:r>
      <w:r w:rsidRPr="004A76B3">
        <w:rPr>
          <w:rFonts w:ascii="Arial" w:hAnsi="Arial" w:cs="Arial"/>
          <w:sz w:val="24"/>
          <w:szCs w:val="24"/>
        </w:rPr>
        <w:t xml:space="preserve"> roku 2022 a celková souhrnná zpráva v termínu uvedeném v bodě 7 Termín příjmu dokladů.</w:t>
      </w:r>
    </w:p>
    <w:p w:rsidR="00B25AF8" w:rsidRDefault="00B25AF8" w:rsidP="003927C7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D403F"/>
    <w:multiLevelType w:val="hybridMultilevel"/>
    <w:tmpl w:val="EC9EF3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51309"/>
    <w:multiLevelType w:val="hybridMultilevel"/>
    <w:tmpl w:val="E9843180"/>
    <w:lvl w:ilvl="0" w:tplc="46B29F16">
      <w:start w:val="3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914DC"/>
    <w:multiLevelType w:val="hybridMultilevel"/>
    <w:tmpl w:val="BDAAB3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437BF"/>
    <w:multiLevelType w:val="hybridMultilevel"/>
    <w:tmpl w:val="C1627BEC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B1A61"/>
    <w:multiLevelType w:val="hybridMultilevel"/>
    <w:tmpl w:val="6DE6A1C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81C99"/>
    <w:multiLevelType w:val="hybridMultilevel"/>
    <w:tmpl w:val="9F4CA16A"/>
    <w:lvl w:ilvl="0" w:tplc="46B29F16">
      <w:start w:val="3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7C7"/>
    <w:rsid w:val="002F752A"/>
    <w:rsid w:val="003927C7"/>
    <w:rsid w:val="00B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66A1EE-E00E-49E1-B6DB-DB6EF458E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927C7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927C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3927C7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2022-12-08T16:00:00Z</dcterms:created>
  <dcterms:modified xsi:type="dcterms:W3CDTF">2022-12-08T16:00:00Z</dcterms:modified>
</cp:coreProperties>
</file>