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315" w:rsidRPr="00E65C70" w:rsidRDefault="00090315" w:rsidP="00090315">
      <w:pPr>
        <w:pStyle w:val="Nadpis2"/>
      </w:pPr>
      <w:bookmarkStart w:id="0" w:name="_Toc16749383"/>
      <w:bookmarkStart w:id="1" w:name="_Toc81222961"/>
      <w:bookmarkStart w:id="2" w:name="_GoBack"/>
      <w:bookmarkEnd w:id="2"/>
      <w:r w:rsidRPr="00E65C70">
        <w:t>13. Podpora zpracování zemědělských produktů a zvyšování konkurenceschopnosti potravinářského průmyslu</w:t>
      </w:r>
      <w:bookmarkEnd w:id="0"/>
      <w:bookmarkEnd w:id="1"/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461FF">
        <w:rPr>
          <w:rFonts w:eastAsia="Times New Roman" w:cs="Arial"/>
          <w:b/>
          <w:sz w:val="24"/>
          <w:szCs w:val="24"/>
          <w:lang w:eastAsia="cs-CZ"/>
        </w:rPr>
        <w:t>1   </w:t>
      </w: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Účel dotace</w:t>
      </w:r>
    </w:p>
    <w:p w:rsidR="00090315" w:rsidRPr="00A461FF" w:rsidRDefault="00090315" w:rsidP="00090315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Zvýšení kvality zpracování zemědělských produktů uvedených v Příloze I Smlouvy o fungování EU, zvyšování konkurenceschopnosti potravinářských podniků a krmivářských podniků na evropském trhu, hlavně s ohledem na jakost, nezávadnost a sledovatelnost výrobků. Zabezpečení funkčnosti a účinnosti jakostních systémů.</w:t>
      </w:r>
    </w:p>
    <w:p w:rsidR="00090315" w:rsidRPr="00A461FF" w:rsidRDefault="00090315" w:rsidP="00090315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Podpora je poskytována v souladu s AGRI pokyny.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sz w:val="24"/>
          <w:szCs w:val="24"/>
          <w:lang w:eastAsia="cs-CZ"/>
        </w:rPr>
        <w:t>2   </w:t>
      </w: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Předmět dotace</w:t>
      </w:r>
    </w:p>
    <w:p w:rsidR="00090315" w:rsidRPr="00A461FF" w:rsidRDefault="00090315" w:rsidP="0009031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Dotaci lze poskytnout na: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modernizaci výrobních zařízení,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zavádění nových technologií,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investice do technologií související s diverzifikací produkce provozovny o další nové výrobky,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2"/>
          <w:sz w:val="24"/>
          <w:szCs w:val="24"/>
          <w:lang w:eastAsia="cs-CZ"/>
        </w:rPr>
        <w:t xml:space="preserve">investice do technologií související se zásadní změnou výrobního postupu stávající </w:t>
      </w:r>
      <w:r w:rsidRPr="00A461FF">
        <w:rPr>
          <w:rFonts w:eastAsia="Times New Roman" w:cs="Arial"/>
          <w:sz w:val="24"/>
          <w:szCs w:val="24"/>
          <w:lang w:eastAsia="cs-CZ"/>
        </w:rPr>
        <w:t>provozovny,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zlepšení a racionalizaci postupů zpracování zemědělských produktů,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5"/>
          <w:sz w:val="24"/>
          <w:szCs w:val="24"/>
          <w:lang w:eastAsia="cs-CZ"/>
        </w:rPr>
        <w:t>investice do technologií ke zlepšování a monitorování kvality potravinářských výrobků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a krmiv,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zavádění technologií šetrných k životnímu prostředí,</w:t>
      </w:r>
    </w:p>
    <w:p w:rsidR="00090315" w:rsidRPr="00A461FF" w:rsidRDefault="00090315" w:rsidP="0009031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pacing w:val="-7"/>
          <w:sz w:val="24"/>
          <w:szCs w:val="24"/>
          <w:lang w:eastAsia="cs-CZ"/>
        </w:rPr>
      </w:pPr>
      <w:r w:rsidRPr="00A461FF">
        <w:rPr>
          <w:rFonts w:eastAsia="Times New Roman" w:cs="Arial"/>
          <w:spacing w:val="-7"/>
          <w:sz w:val="24"/>
          <w:szCs w:val="24"/>
          <w:lang w:eastAsia="cs-CZ"/>
        </w:rPr>
        <w:t>zavádění technologií souvisejících se sledovatelností potravinářských výrobků a krmiv.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3   Žadatel</w:t>
      </w:r>
    </w:p>
    <w:p w:rsidR="00090315" w:rsidRPr="00A461FF" w:rsidRDefault="00090315" w:rsidP="00090315">
      <w:pPr>
        <w:numPr>
          <w:ilvl w:val="0"/>
          <w:numId w:val="6"/>
        </w:numPr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Podnik, který zaměstnává více než 250 osob nebo jeho roční obrat převyšuje 50 mil. EUR a zároveň méně než 750 osob, nebo jehož roční obrat je nižší než 200 mil. EUR, přičemž se do počtu zaměstnanců ani do výše obratu nezapočítávají propojené a partnerské podniky</w:t>
      </w:r>
    </w:p>
    <w:p w:rsidR="00090315" w:rsidRPr="00A461FF" w:rsidRDefault="00090315" w:rsidP="00090315">
      <w:p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nebo</w:t>
      </w:r>
    </w:p>
    <w:p w:rsidR="00090315" w:rsidRPr="00A461FF" w:rsidRDefault="00090315" w:rsidP="00090315">
      <w:pPr>
        <w:numPr>
          <w:ilvl w:val="0"/>
          <w:numId w:val="6"/>
        </w:numPr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Velký podnik, který splňuje všechny podmínky, uvedené v příloze č. I nařízení Komise (EU) č. 702/2014 </w:t>
      </w:r>
    </w:p>
    <w:p w:rsidR="00090315" w:rsidRPr="00A461FF" w:rsidRDefault="00090315" w:rsidP="00090315">
      <w:pPr>
        <w:spacing w:before="60" w:after="6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a zároveň je:</w:t>
      </w:r>
    </w:p>
    <w:p w:rsidR="00090315" w:rsidRPr="00A461FF" w:rsidRDefault="00090315" w:rsidP="00090315">
      <w:pPr>
        <w:numPr>
          <w:ilvl w:val="0"/>
          <w:numId w:val="5"/>
        </w:numPr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výrobce potravin podle zákona č. 110/1997 Sb., o potravinách a tabákových výrobcích a o změně a doplnění některých souvisejících zákonů, ve znění pozdějších předpisů, jehož podíl tržeb z vlastní výroby potravin je vyšší než 50 % nebo,</w:t>
      </w:r>
    </w:p>
    <w:p w:rsidR="00090315" w:rsidRPr="00A461FF" w:rsidRDefault="00090315" w:rsidP="00090315">
      <w:pPr>
        <w:numPr>
          <w:ilvl w:val="0"/>
          <w:numId w:val="5"/>
        </w:numPr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registrovaný výrobce hotových krmiv pro zvířata poskytující potraviny podle zákona č. 91/1996 Sb., o krmivech, ve znění pozdějších předpisů, jehož podíl tržby za prodej krmiv ku tržbám za prodej vlastních výrobků a služeb je vyšší než 50 % nebo,</w:t>
      </w:r>
    </w:p>
    <w:p w:rsidR="00090315" w:rsidRPr="00A461FF" w:rsidRDefault="00090315" w:rsidP="00090315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výrobce potravin podle zákona č. 110/1997 Sb., o potravinách a tabákových výrobcích a o změně a doplnění některých souvisejících zákonů, ve znění pozdějších předpisů a registrovaný výrobce hotových krmiv pro zvířata poskytující </w:t>
      </w:r>
      <w:r w:rsidRPr="00A461FF">
        <w:rPr>
          <w:rFonts w:cs="Arial"/>
          <w:sz w:val="24"/>
          <w:szCs w:val="24"/>
        </w:rPr>
        <w:lastRenderedPageBreak/>
        <w:t xml:space="preserve">potraviny podle zákona č. 91/1996 Sb., o krmivech, ve znění pozdějších předpisů, jehož podíl tržeb z vlastní výroby potravin a krmiv je vyšší než 50 %. </w:t>
      </w:r>
    </w:p>
    <w:p w:rsidR="00090315" w:rsidRPr="00A461FF" w:rsidRDefault="00090315" w:rsidP="00090315">
      <w:pPr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Malé a střední podniky jsou z dotačního programu vyloučeny.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:rsidR="00090315" w:rsidRPr="00A461FF" w:rsidRDefault="00090315" w:rsidP="0009031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Forma dotace:</w:t>
      </w:r>
      <w:r w:rsidRPr="00A461FF">
        <w:rPr>
          <w:rFonts w:eastAsia="Times New Roman" w:cs="Arial"/>
          <w:bCs/>
          <w:sz w:val="24"/>
          <w:szCs w:val="24"/>
          <w:lang w:eastAsia="cs-CZ"/>
        </w:rPr>
        <w:t xml:space="preserve"> dotace na pořízení dlouhodobého hmotného a nehmotného majetku.</w:t>
      </w:r>
    </w:p>
    <w:p w:rsidR="00090315" w:rsidRPr="00A461FF" w:rsidRDefault="00090315" w:rsidP="0009031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Výše dotace: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do 50 % skutečně vynaložených uznatelných nákladů dle předloženého projektu. Minimální hodnota uznatelných nákladů za projekt jednoho žadatele musí být 1 milion Kč a maximální hodnota uznatelných nákladů za projekt nesmí být vyšší než 60 mil. Kč. 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Jeden žadatel může podat v kalendářním roce pouze jeden projekt.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Uznatelnými náklady jsou náklady uskutečněné v období ode dne následujícího po dni podání žádosti o dotaci do </w:t>
      </w:r>
      <w:r>
        <w:rPr>
          <w:rFonts w:eastAsia="Times New Roman" w:cs="Arial"/>
          <w:sz w:val="24"/>
          <w:szCs w:val="24"/>
          <w:lang w:eastAsia="cs-CZ"/>
        </w:rPr>
        <w:t>28.2</w:t>
      </w:r>
      <w:r w:rsidRPr="00A461FF">
        <w:rPr>
          <w:rFonts w:eastAsia="Times New Roman" w:cs="Arial"/>
          <w:sz w:val="24"/>
          <w:szCs w:val="24"/>
          <w:lang w:eastAsia="cs-CZ"/>
        </w:rPr>
        <w:t>. 202</w:t>
      </w:r>
      <w:r>
        <w:rPr>
          <w:rFonts w:eastAsia="Times New Roman" w:cs="Arial"/>
          <w:sz w:val="24"/>
          <w:szCs w:val="24"/>
          <w:lang w:eastAsia="cs-CZ"/>
        </w:rPr>
        <w:t>3</w:t>
      </w:r>
      <w:r w:rsidRPr="00A461FF">
        <w:rPr>
          <w:rFonts w:eastAsia="Times New Roman" w:cs="Arial"/>
          <w:sz w:val="24"/>
          <w:szCs w:val="24"/>
          <w:lang w:eastAsia="cs-CZ"/>
        </w:rPr>
        <w:t>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A461FF">
        <w:rPr>
          <w:rFonts w:eastAsia="Arial Unicode MS" w:cs="Arial"/>
          <w:spacing w:val="-2"/>
          <w:sz w:val="24"/>
          <w:szCs w:val="24"/>
          <w:lang w:eastAsia="cs-CZ"/>
        </w:rPr>
        <w:t>Minimální částka bez DPH uvedená na daňovém dokladu musí být 10 000 Kč kromě případu vyúčtování záloh.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eastAsia="cs-CZ"/>
        </w:rPr>
        <w:t>Projekt musí být realizován na území České republiky, mimo území hl. města Prahy.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Projekt musí být v souladu s platnou právní úpravou.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Žadatel předloží na formuláři Fondu projekt, jenž obsahuje výchozí stav technického a výrobního vybavení podniku, investice spojené s modernizací podniku v předcházejících letech, popis plánované investice včetně seznamu jednotlivých zařízení a odůvodnění přínosu navržených investic vzhledem k účelu dotačního programu (zejména vliv na zvýšení kvality výroby, snížení energetické náročnosti výroby, snížení produkce odpadu, úspora obalového materiálu apod.), zjednodušenou marketingovou studii, popis míry návratnosti plánovaného projektu a její srovnání s průměrnou míru návratnosti podobných realizovaných investičních projektů za poslední tři roky a popis situace, která by nastala v případě, že by podpora nebyla poskytnuta, včetně písemných dokladů, z nichž vychází (hypotetický scénář).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z w:val="24"/>
          <w:szCs w:val="24"/>
          <w:lang w:eastAsia="cs-CZ"/>
        </w:rPr>
        <w:t>Nemovitosti a pozemky, vztahující se k projektu, musí být ve vlastnictví žadatele/příjemce dotace, nebo musí žadatel/příjemce dotace prokázat oprávnění k užívání pozemku od data podání žádosti o dotaci do 31. 12. 2027.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cs="Arial"/>
          <w:sz w:val="24"/>
          <w:szCs w:val="24"/>
        </w:rPr>
        <w:t xml:space="preserve">Žadatel/příjemce dotace musí prokázat oprávnění k užívání nemovitosti/pozemku od data podání žádosti o dotaci do 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31. 12. 2027 </w:t>
      </w:r>
      <w:r w:rsidRPr="00A461FF">
        <w:rPr>
          <w:rFonts w:cs="Arial"/>
          <w:sz w:val="24"/>
          <w:szCs w:val="24"/>
        </w:rPr>
        <w:t>v případě, že projekt bude realizován v pronajaté/na propachtovaném nemovitosti/pozemku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. </w:t>
      </w:r>
      <w:r w:rsidRPr="00A461FF">
        <w:rPr>
          <w:rFonts w:cs="Arial"/>
          <w:sz w:val="24"/>
          <w:szCs w:val="24"/>
        </w:rPr>
        <w:t>Žadatel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doloží </w:t>
      </w:r>
      <w:r w:rsidRPr="00A461FF">
        <w:rPr>
          <w:rFonts w:cs="Arial"/>
          <w:sz w:val="24"/>
          <w:szCs w:val="24"/>
        </w:rPr>
        <w:t>nájemní/pachtovní smlouvu nebo jiný doklad prokazující oprávnění k užívání nemovitosti/pozemku na dobu určitou minimálně do 31. 12. 2027 nebo na dobu neurčitou s výpovědní lhůtou 5 let.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cs="Arial"/>
          <w:sz w:val="24"/>
          <w:szCs w:val="24"/>
        </w:rPr>
        <w:t>Zajištění písemného souhlasu spoluvlastníků nemovitostí/pozemků, vztahujících se k projektu, s realizací projektu platného minimálně do 31. 12. 2027, ne starší 3 měsíců k datu podání žádosti.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pacing w:val="-2"/>
          <w:sz w:val="24"/>
          <w:szCs w:val="24"/>
          <w:lang w:eastAsia="cs-CZ"/>
        </w:rPr>
        <w:t>Zpracování produktů, které je předmětem žádosti o dotaci, se nesmí týkat výrobků</w:t>
      </w:r>
      <w:r w:rsidRPr="00A461FF">
        <w:rPr>
          <w:rFonts w:eastAsia="Arial Unicode MS" w:cs="Arial"/>
          <w:sz w:val="24"/>
          <w:szCs w:val="24"/>
          <w:lang w:eastAsia="cs-CZ"/>
        </w:rPr>
        <w:t xml:space="preserve"> ze třetích zemí.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pacing w:val="-6"/>
          <w:sz w:val="24"/>
          <w:szCs w:val="24"/>
          <w:lang w:eastAsia="cs-CZ"/>
        </w:rPr>
        <w:lastRenderedPageBreak/>
        <w:t>Investice musí zahrnovat pouze zpracování zemědělských produktů dle definice uvedené v části I. kapitoly 2.4 bodu 35, odst. 3 a 11 AGRI pokynů.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Investice se musí týkat zpracovávání a odbytu produktů zahrnutých v Příloze I </w:t>
      </w:r>
      <w:r w:rsidRPr="00A461FF">
        <w:rPr>
          <w:rFonts w:eastAsia="Times New Roman" w:cs="Arial"/>
          <w:spacing w:val="-3"/>
          <w:sz w:val="24"/>
          <w:szCs w:val="24"/>
          <w:lang w:eastAsia="cs-CZ"/>
        </w:rPr>
        <w:t>Smlouvy o fungování EU, s výjimkou kapitol 3 a 16 - ryby a rybí produkty, které jsou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pokryté nařízením Rady (ES) č. 104/2000, a kapitol 17, 24, 45, 54, 57.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Dotaci lze poskytnout pouze na nové technologické zařízení.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eastAsia="cs-CZ"/>
        </w:rPr>
        <w:t>Dotaci nelze poskytnout na předmět dotace, týkající se výroby produktů, které imitují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nebo nahrazují mléko a mléčné výrobky.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2"/>
          <w:sz w:val="24"/>
          <w:szCs w:val="24"/>
          <w:lang w:eastAsia="cs-CZ"/>
        </w:rPr>
        <w:t>V případě žádosti týkající se výroby krmiv lze poskytnou dotaci pouze na předmět dotace, týkající se výroby krmiv pro zvířata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poskytující potraviny.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Žadatel musí prokázat ekonomickou životaschopnost a finanční zdraví dle metodiky výpočtu finančního zdraví Programu rozvoje venkova.</w:t>
      </w:r>
    </w:p>
    <w:p w:rsidR="00090315" w:rsidRPr="00A461FF" w:rsidRDefault="00090315" w:rsidP="00090315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Žadatel může od podání žádosti o dotaci až do vydání rozhodnutí svou žádost o dotaci změnit či upravit, přičemž zvyšovat požadavek na objem finančních prostředků a přidat novou položku do plánované investice může žadatel pouze do konce termínu podání žádosti o dotaci formou změny žádosti o dotaci.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pacing w:val="-6"/>
          <w:sz w:val="24"/>
          <w:szCs w:val="24"/>
          <w:lang w:eastAsia="cs-CZ"/>
        </w:rPr>
        <w:t>Žadatel</w:t>
      </w:r>
      <w:r w:rsidRPr="00A461FF">
        <w:rPr>
          <w:rFonts w:cs="Arial"/>
          <w:spacing w:val="-6"/>
          <w:sz w:val="24"/>
          <w:szCs w:val="24"/>
        </w:rPr>
        <w:t>/příjemce dotace</w:t>
      </w:r>
      <w:r w:rsidRPr="00A461FF">
        <w:rPr>
          <w:rFonts w:eastAsia="Times New Roman" w:cs="Arial"/>
          <w:spacing w:val="-6"/>
          <w:sz w:val="24"/>
          <w:szCs w:val="24"/>
          <w:lang w:eastAsia="cs-CZ"/>
        </w:rPr>
        <w:t xml:space="preserve"> musí s předmětem dotace hospodařit od data příjmu dokladů</w:t>
      </w:r>
      <w:r w:rsidRPr="00A461FF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A461FF">
        <w:rPr>
          <w:rFonts w:eastAsia="Times New Roman" w:cs="Arial"/>
          <w:spacing w:val="-6"/>
          <w:sz w:val="24"/>
          <w:szCs w:val="24"/>
          <w:lang w:eastAsia="cs-CZ"/>
        </w:rPr>
        <w:t>prokazujících nárok na dotaci do 31. 12. 2027. Za nesplnění podmínky se nepovažuje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 zásah vyšší moci nebo mimořádných okolností.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6   Termín příjmu žádosti o dotaci</w:t>
      </w:r>
    </w:p>
    <w:p w:rsidR="00090315" w:rsidRPr="00A461FF" w:rsidRDefault="00090315" w:rsidP="00090315">
      <w:pPr>
        <w:spacing w:after="120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A461FF">
        <w:rPr>
          <w:rFonts w:eastAsia="Arial Unicode MS" w:cs="Arial"/>
          <w:spacing w:val="-2"/>
          <w:sz w:val="24"/>
          <w:szCs w:val="24"/>
          <w:lang w:eastAsia="cs-CZ"/>
        </w:rPr>
        <w:t>Příjem žádostí o dotaci začíná 4. 1. 2022 a končí 31. 3. 2022 včetně.</w:t>
      </w:r>
    </w:p>
    <w:p w:rsidR="00090315" w:rsidRPr="00A461FF" w:rsidRDefault="00090315" w:rsidP="00090315">
      <w:pPr>
        <w:spacing w:after="120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A461FF">
        <w:rPr>
          <w:rFonts w:eastAsia="Arial Unicode MS" w:cs="Arial"/>
          <w:spacing w:val="-2"/>
          <w:sz w:val="24"/>
          <w:szCs w:val="24"/>
          <w:lang w:eastAsia="cs-CZ"/>
        </w:rPr>
        <w:t>Žádost o dotaci musí být podána před zahájením realizace předmětu dotace. Za zahájení realizace předmětu dotace se nepovažují přípravné práce, jako je získání povolení a zpracování studií proveditelnosti, zpracování projektových dokumentací a případný výběr dodavatele.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>7   Přílohy žádosti o dotaci</w:t>
      </w:r>
    </w:p>
    <w:p w:rsidR="00090315" w:rsidRPr="00A461FF" w:rsidRDefault="00090315" w:rsidP="00090315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z w:val="24"/>
          <w:szCs w:val="24"/>
          <w:lang w:eastAsia="cs-CZ"/>
        </w:rPr>
        <w:t>Rozpis předpokládaných uznatelných nákladů.</w:t>
      </w:r>
    </w:p>
    <w:p w:rsidR="00090315" w:rsidRPr="00A461FF" w:rsidRDefault="00090315" w:rsidP="00090315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pacing w:val="-5"/>
          <w:sz w:val="24"/>
          <w:szCs w:val="24"/>
          <w:lang w:eastAsia="cs-CZ"/>
        </w:rPr>
        <w:t xml:space="preserve">Nájemní/pachtovní smlouva </w:t>
      </w:r>
      <w:r w:rsidRPr="00A461FF">
        <w:rPr>
          <w:rFonts w:cs="Arial"/>
          <w:spacing w:val="-5"/>
          <w:sz w:val="24"/>
          <w:szCs w:val="24"/>
        </w:rPr>
        <w:t>prokazující oprávnění k užívání nemovitosti/pozemku od data podání</w:t>
      </w:r>
      <w:r w:rsidRPr="00A461FF">
        <w:rPr>
          <w:rFonts w:cs="Arial"/>
          <w:sz w:val="24"/>
          <w:szCs w:val="24"/>
        </w:rPr>
        <w:t xml:space="preserve"> </w:t>
      </w:r>
      <w:r w:rsidRPr="00A461FF">
        <w:rPr>
          <w:rFonts w:cs="Arial"/>
          <w:spacing w:val="-4"/>
          <w:sz w:val="24"/>
          <w:szCs w:val="24"/>
        </w:rPr>
        <w:t xml:space="preserve">žádosti o dotaci do </w:t>
      </w:r>
      <w:r w:rsidRPr="00A461FF">
        <w:rPr>
          <w:rFonts w:eastAsia="Times New Roman" w:cs="Arial"/>
          <w:spacing w:val="-4"/>
          <w:sz w:val="24"/>
          <w:szCs w:val="24"/>
          <w:lang w:eastAsia="cs-CZ"/>
        </w:rPr>
        <w:t xml:space="preserve">31. 12. 2027 </w:t>
      </w:r>
      <w:r w:rsidRPr="00A461FF">
        <w:rPr>
          <w:rFonts w:cs="Arial"/>
          <w:spacing w:val="-7"/>
          <w:sz w:val="24"/>
          <w:szCs w:val="24"/>
        </w:rPr>
        <w:t>v případě, že projekt bude realizován v pronajatém/na propachtovaném nemovitosti/pozemku</w:t>
      </w:r>
      <w:r w:rsidRPr="00A461FF">
        <w:rPr>
          <w:rFonts w:eastAsia="Arial Unicode MS" w:cs="Arial"/>
          <w:spacing w:val="-4"/>
          <w:sz w:val="24"/>
          <w:szCs w:val="24"/>
          <w:lang w:eastAsia="cs-CZ"/>
        </w:rPr>
        <w:t>.</w:t>
      </w:r>
    </w:p>
    <w:p w:rsidR="00090315" w:rsidRPr="00A461FF" w:rsidRDefault="00090315" w:rsidP="00090315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z w:val="24"/>
          <w:szCs w:val="24"/>
          <w:lang w:eastAsia="cs-CZ"/>
        </w:rPr>
        <w:t>Písemný souhlas spoluvlastníků nemovitostí/pozemků, vztahujících se k projektu, s realizací projektu,</w:t>
      </w:r>
      <w:r w:rsidRPr="00A461FF">
        <w:rPr>
          <w:rFonts w:eastAsia="Arial Unicode MS" w:cs="Arial"/>
          <w:bCs/>
          <w:sz w:val="24"/>
          <w:szCs w:val="24"/>
          <w:lang w:eastAsia="cs-CZ"/>
        </w:rPr>
        <w:t xml:space="preserve"> </w:t>
      </w:r>
      <w:r w:rsidRPr="00A461FF">
        <w:rPr>
          <w:rFonts w:eastAsia="Arial Unicode MS" w:cs="Arial"/>
          <w:bCs/>
          <w:spacing w:val="-3"/>
          <w:sz w:val="24"/>
          <w:szCs w:val="24"/>
          <w:lang w:eastAsia="cs-CZ"/>
        </w:rPr>
        <w:t>bude-li projekt realizován v pronajatém/na propachtovaném objektu/pozemku,</w:t>
      </w:r>
      <w:r w:rsidRPr="00A461FF">
        <w:rPr>
          <w:rFonts w:eastAsia="Arial Unicode MS" w:cs="Arial"/>
          <w:spacing w:val="-3"/>
          <w:sz w:val="24"/>
          <w:szCs w:val="24"/>
          <w:lang w:eastAsia="cs-CZ"/>
        </w:rPr>
        <w:t xml:space="preserve"> ne starší</w:t>
      </w:r>
      <w:r w:rsidRPr="00A461FF">
        <w:rPr>
          <w:rFonts w:eastAsia="Arial Unicode MS" w:cs="Arial"/>
          <w:sz w:val="24"/>
          <w:szCs w:val="24"/>
          <w:lang w:eastAsia="cs-CZ"/>
        </w:rPr>
        <w:t xml:space="preserve"> 3 měsíců k datu podání žádosti.</w:t>
      </w:r>
    </w:p>
    <w:p w:rsidR="00090315" w:rsidRPr="00A461FF" w:rsidRDefault="00090315" w:rsidP="00090315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z w:val="24"/>
          <w:szCs w:val="24"/>
          <w:lang w:eastAsia="cs-CZ"/>
        </w:rPr>
        <w:t>Písemné doklady, informace a postupy používané při hodnocení a schvalování investic příslušným orgánem žadatele nebo vnitřní dokumenty, kterými se řídí.</w:t>
      </w:r>
    </w:p>
    <w:p w:rsidR="00090315" w:rsidRPr="0063394E" w:rsidRDefault="00090315" w:rsidP="00090315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spacing w:val="-2"/>
          <w:sz w:val="24"/>
          <w:szCs w:val="24"/>
          <w:lang w:eastAsia="cs-CZ"/>
        </w:rPr>
        <w:t>Potvrzení příslušného dozorového orgánu (SVS, SZPI, ÚKZÚZ), že žadatel splňuje</w:t>
      </w:r>
      <w:r w:rsidRPr="00A461FF">
        <w:rPr>
          <w:rFonts w:eastAsia="Arial Unicode MS" w:cs="Arial"/>
          <w:sz w:val="24"/>
          <w:szCs w:val="24"/>
          <w:lang w:eastAsia="cs-CZ"/>
        </w:rPr>
        <w:t xml:space="preserve"> minimální standardy uvedené v bodě 11 </w:t>
      </w:r>
      <w:r w:rsidRPr="00A461FF">
        <w:rPr>
          <w:rFonts w:eastAsia="Times New Roman" w:cs="Arial"/>
          <w:sz w:val="24"/>
          <w:szCs w:val="24"/>
          <w:lang w:val="x-none" w:eastAsia="x-none"/>
        </w:rPr>
        <w:t>Minimální standardy</w:t>
      </w:r>
      <w:r w:rsidRPr="00A461FF">
        <w:rPr>
          <w:rFonts w:eastAsia="Arial Unicode MS" w:cs="Arial"/>
          <w:sz w:val="24"/>
          <w:szCs w:val="24"/>
          <w:lang w:eastAsia="cs-CZ"/>
        </w:rPr>
        <w:t>, ne starší 3 měsíců k datu podání žádosti.</w:t>
      </w:r>
      <w:r>
        <w:rPr>
          <w:rFonts w:eastAsia="Arial Unicode MS" w:cs="Arial"/>
          <w:sz w:val="24"/>
          <w:szCs w:val="24"/>
          <w:lang w:eastAsia="cs-CZ"/>
        </w:rPr>
        <w:t xml:space="preserve"> </w:t>
      </w:r>
    </w:p>
    <w:p w:rsidR="00090315" w:rsidRPr="007A0609" w:rsidRDefault="00090315" w:rsidP="00090315">
      <w:pPr>
        <w:numPr>
          <w:ilvl w:val="0"/>
          <w:numId w:val="1"/>
        </w:numPr>
        <w:spacing w:before="24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7A0609">
        <w:rPr>
          <w:sz w:val="24"/>
          <w:szCs w:val="24"/>
        </w:rPr>
        <w:t xml:space="preserve">Formuláře pro posouzení finančního zdraví žadatele, které jsou dokládány prostřednictvím Portálu farmáře SZIF, prostřednictvím „Průřezových příloh“. </w:t>
      </w:r>
    </w:p>
    <w:p w:rsidR="00090315" w:rsidRPr="007A0609" w:rsidRDefault="00090315" w:rsidP="00090315">
      <w:pPr>
        <w:spacing w:before="240" w:after="120"/>
        <w:ind w:left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7A0609">
        <w:rPr>
          <w:rFonts w:eastAsia="Arial Unicode MS" w:cs="Arial"/>
          <w:b/>
          <w:sz w:val="24"/>
          <w:szCs w:val="24"/>
          <w:lang w:eastAsia="cs-CZ"/>
        </w:rPr>
        <w:lastRenderedPageBreak/>
        <w:t>8   </w:t>
      </w:r>
      <w:r w:rsidRPr="007A0609">
        <w:rPr>
          <w:rFonts w:eastAsia="Times New Roman" w:cs="Arial"/>
          <w:b/>
          <w:bCs/>
          <w:sz w:val="24"/>
          <w:szCs w:val="24"/>
          <w:lang w:eastAsia="cs-CZ"/>
        </w:rPr>
        <w:t>Termín příjmu dokladů prokazujících nárok na dotaci</w:t>
      </w:r>
    </w:p>
    <w:p w:rsidR="00090315" w:rsidRPr="00A461FF" w:rsidRDefault="00090315" w:rsidP="0009031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Příjem formuláře s doklady prokazujícími nárok na dotaci</w:t>
      </w:r>
      <w:r w:rsidRPr="00A461FF" w:rsidDel="00E81DF5">
        <w:rPr>
          <w:rFonts w:eastAsia="Times New Roman" w:cs="Arial"/>
          <w:sz w:val="24"/>
          <w:szCs w:val="24"/>
          <w:lang w:eastAsia="cs-CZ"/>
        </w:rPr>
        <w:t xml:space="preserve"> 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začíná 1. 9. 2022 a končí </w:t>
      </w:r>
      <w:r>
        <w:rPr>
          <w:rFonts w:eastAsia="Times New Roman" w:cs="Arial"/>
          <w:sz w:val="24"/>
          <w:szCs w:val="24"/>
          <w:lang w:eastAsia="cs-CZ"/>
        </w:rPr>
        <w:t>30</w:t>
      </w:r>
      <w:r w:rsidRPr="00A461FF">
        <w:rPr>
          <w:rFonts w:eastAsia="Times New Roman" w:cs="Arial"/>
          <w:sz w:val="24"/>
          <w:szCs w:val="24"/>
          <w:lang w:eastAsia="cs-CZ"/>
        </w:rPr>
        <w:t>.</w:t>
      </w:r>
      <w:r>
        <w:rPr>
          <w:rFonts w:eastAsia="Times New Roman" w:cs="Arial"/>
          <w:sz w:val="24"/>
          <w:szCs w:val="24"/>
          <w:lang w:eastAsia="cs-CZ"/>
        </w:rPr>
        <w:t>4.</w:t>
      </w:r>
      <w:r w:rsidRPr="00A461FF">
        <w:rPr>
          <w:rFonts w:eastAsia="Times New Roman" w:cs="Arial"/>
          <w:sz w:val="24"/>
          <w:szCs w:val="24"/>
          <w:lang w:eastAsia="cs-CZ"/>
        </w:rPr>
        <w:t> 202</w:t>
      </w:r>
      <w:r>
        <w:rPr>
          <w:rFonts w:eastAsia="Times New Roman" w:cs="Arial"/>
          <w:sz w:val="24"/>
          <w:szCs w:val="24"/>
          <w:lang w:eastAsia="cs-CZ"/>
        </w:rPr>
        <w:t>3</w:t>
      </w:r>
      <w:r w:rsidRPr="00A461FF">
        <w:rPr>
          <w:rFonts w:eastAsia="Times New Roman" w:cs="Arial"/>
          <w:sz w:val="24"/>
          <w:szCs w:val="24"/>
          <w:lang w:eastAsia="cs-CZ"/>
        </w:rPr>
        <w:t>.</w:t>
      </w:r>
    </w:p>
    <w:p w:rsidR="00090315" w:rsidRPr="00A461FF" w:rsidRDefault="00090315" w:rsidP="00090315">
      <w:pPr>
        <w:spacing w:after="120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cs="Arial"/>
          <w:bCs/>
          <w:spacing w:val="-2"/>
          <w:sz w:val="24"/>
          <w:szCs w:val="24"/>
        </w:rPr>
        <w:t>Formulář</w:t>
      </w:r>
      <w:r w:rsidRPr="00A461FF">
        <w:rPr>
          <w:rFonts w:cs="Arial"/>
          <w:bCs/>
          <w:sz w:val="24"/>
          <w:szCs w:val="24"/>
        </w:rPr>
        <w:t xml:space="preserve"> </w:t>
      </w:r>
      <w:r w:rsidRPr="00A461FF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A461FF">
        <w:rPr>
          <w:rFonts w:cs="Arial"/>
          <w:bCs/>
          <w:sz w:val="24"/>
          <w:szCs w:val="24"/>
        </w:rPr>
        <w:t>předmětu dotace.</w:t>
      </w:r>
    </w:p>
    <w:p w:rsidR="00090315" w:rsidRPr="00A461FF" w:rsidRDefault="00090315" w:rsidP="0009031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/>
          <w:bCs/>
          <w:sz w:val="24"/>
          <w:szCs w:val="24"/>
          <w:lang w:eastAsia="cs-CZ"/>
        </w:rPr>
        <w:t xml:space="preserve">9   Doklady prokazující nárok na dotaci </w:t>
      </w:r>
    </w:p>
    <w:p w:rsidR="00090315" w:rsidRPr="00A461FF" w:rsidRDefault="00090315" w:rsidP="00090315">
      <w:pPr>
        <w:numPr>
          <w:ilvl w:val="3"/>
          <w:numId w:val="4"/>
        </w:numPr>
        <w:tabs>
          <w:tab w:val="clear" w:pos="1920"/>
          <w:tab w:val="num" w:pos="0"/>
        </w:tabs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bCs/>
          <w:sz w:val="24"/>
          <w:szCs w:val="24"/>
          <w:lang w:eastAsia="cs-CZ"/>
        </w:rPr>
        <w:t xml:space="preserve">Doklady prokazující skutečně vynaložené uznatelné náklady související s předmětem dotace včetně objednávek, smluv a předávacích protokolů. </w:t>
      </w:r>
    </w:p>
    <w:p w:rsidR="00090315" w:rsidRPr="00A461FF" w:rsidRDefault="00090315" w:rsidP="00090315">
      <w:pPr>
        <w:numPr>
          <w:ilvl w:val="3"/>
          <w:numId w:val="4"/>
        </w:numPr>
        <w:tabs>
          <w:tab w:val="clear" w:pos="1920"/>
          <w:tab w:val="num" w:pos="0"/>
        </w:tabs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A461FF">
        <w:rPr>
          <w:rFonts w:eastAsia="Arial Unicode MS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žadatele. Z příjmového/výdajového dokladu musí být zřejmé, že úhrada v hotovosti byla provedena žadatelem.</w:t>
      </w:r>
    </w:p>
    <w:p w:rsidR="00090315" w:rsidRPr="00A461FF" w:rsidRDefault="00090315" w:rsidP="0009031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10   Náklady související s předmětem dotace</w:t>
      </w:r>
    </w:p>
    <w:p w:rsidR="00090315" w:rsidRPr="00A461FF" w:rsidRDefault="00090315" w:rsidP="0009031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5"/>
        <w:gridCol w:w="4508"/>
        <w:gridCol w:w="4059"/>
      </w:tblGrid>
      <w:tr w:rsidR="00090315" w:rsidRPr="00E65C70" w:rsidTr="00333E54">
        <w:trPr>
          <w:trHeight w:val="680"/>
        </w:trPr>
        <w:tc>
          <w:tcPr>
            <w:tcW w:w="495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kód</w:t>
            </w:r>
          </w:p>
        </w:tc>
        <w:tc>
          <w:tcPr>
            <w:tcW w:w="4535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předmět dotace</w:t>
            </w:r>
          </w:p>
        </w:tc>
        <w:tc>
          <w:tcPr>
            <w:tcW w:w="4082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náklady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1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nákup technologických linek a strojů pro modernizaci základních technologických procesů zpracování zemědělských produktů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veškeré technologické zařízení související s výrobou včetně</w:t>
            </w:r>
            <w:r w:rsidRPr="00E65C70">
              <w:t xml:space="preserve"> </w:t>
            </w: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 xml:space="preserve">hygienických a sanitačních zařízení  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2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nákup zařízení přímo souvisejících s finální úpravou, balením a značením výrobků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nářezové a balící linky, balící stroje, plnící stroje, označovací stroje, paletizace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3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modernizace skladování surovin a hotových potravinářských výrobků, resp. krmiv</w:t>
            </w:r>
            <w:r w:rsidRPr="00E65C70">
              <w:t xml:space="preserve">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vč. modernizace chladících a mrazících zařízení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vytvoření a modernizace skladů</w:t>
            </w:r>
            <w: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s řízenou i neřízenou teplotou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4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modernizace tepelných spotřebičů ovlivňujících kvalitu výrobků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zařízení k tep. opracování; výroba páry pro provoz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5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nákup a instalaci měřících a kontrolních přístrojů ke sledování technologických ukazatelů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detektory cizích těles, přístroje pro zjišťování jakostních a technologických ukazatelů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6</w:t>
            </w:r>
          </w:p>
        </w:tc>
        <w:tc>
          <w:tcPr>
            <w:tcW w:w="4535" w:type="dxa"/>
          </w:tcPr>
          <w:p w:rsidR="00090315" w:rsidRPr="00F301EF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F301EF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hardware a software související s předmětem dotace, včetně HW a SW souvisejícího se sledovatelností výrobků. Náklady na pořízení nesmí překročit 50 % z celkových přijatelných nákladů</w:t>
            </w:r>
          </w:p>
        </w:tc>
        <w:tc>
          <w:tcPr>
            <w:tcW w:w="4082" w:type="dxa"/>
          </w:tcPr>
          <w:p w:rsidR="00090315" w:rsidRPr="00F301EF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F301EF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veškerý HW a SW v projektu včetně HW a SW pro dosledovatelnost výrobků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7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zavádění technologií šetrných k životnímu prostředí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technologie s úsporou energie, vody, snížení množství odpadu apod</w:t>
            </w:r>
            <w: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.</w:t>
            </w:r>
          </w:p>
        </w:tc>
      </w:tr>
      <w:tr w:rsidR="00090315" w:rsidRPr="00E65C70" w:rsidTr="00333E54">
        <w:tc>
          <w:tcPr>
            <w:tcW w:w="49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8</w:t>
            </w:r>
          </w:p>
        </w:tc>
        <w:tc>
          <w:tcPr>
            <w:tcW w:w="453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stavební náklady vyvolané pořízením a instalací technologie, měřících, kontrolních, záznamových a vyhodnocovacích přístrojů - požadované náklady na stavební práce nesmí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lastRenderedPageBreak/>
              <w:t>překročit 50</w:t>
            </w:r>
            <w: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% z celkem </w:t>
            </w:r>
            <w: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přijatelných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nákladů</w:t>
            </w:r>
          </w:p>
        </w:tc>
        <w:tc>
          <w:tcPr>
            <w:tcW w:w="408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lastRenderedPageBreak/>
              <w:t xml:space="preserve">stavební náklady vzniklé v souvislosti s instalací pořízené technologie včetně rozšíření a/nebo rekonstrukce stávajících prostor, prostá renovace prostor bez vazby na pořizovanou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lastRenderedPageBreak/>
              <w:t>technologii není způsobilá (např. stěn, podlah stropů)</w:t>
            </w:r>
          </w:p>
        </w:tc>
      </w:tr>
    </w:tbl>
    <w:p w:rsidR="00090315" w:rsidRPr="00E65C70" w:rsidRDefault="00090315" w:rsidP="00090315">
      <w:pPr>
        <w:spacing w:after="120"/>
        <w:rPr>
          <w:rFonts w:eastAsia="Times New Roman" w:cs="Arial"/>
          <w:sz w:val="24"/>
          <w:szCs w:val="24"/>
          <w:lang w:eastAsia="cs-CZ"/>
        </w:rPr>
      </w:pPr>
    </w:p>
    <w:p w:rsidR="00090315" w:rsidRPr="00E65C70" w:rsidRDefault="00090315" w:rsidP="00090315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E65C70">
        <w:rPr>
          <w:rFonts w:cs="Arial"/>
          <w:sz w:val="24"/>
          <w:szCs w:val="24"/>
        </w:rPr>
        <w:t>související s předmětem dotace</w:t>
      </w:r>
      <w:r w:rsidRPr="00E65C70">
        <w:rPr>
          <w:rFonts w:cs="Arial"/>
          <w:bCs/>
          <w:sz w:val="24"/>
          <w:szCs w:val="24"/>
        </w:rPr>
        <w:t>:</w:t>
      </w:r>
    </w:p>
    <w:p w:rsidR="00090315" w:rsidRPr="00E65C70" w:rsidRDefault="00090315" w:rsidP="00090315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náklady na projektovou dokumentaci,</w:t>
      </w:r>
    </w:p>
    <w:p w:rsidR="00090315" w:rsidRPr="00E65C70" w:rsidRDefault="00090315" w:rsidP="00090315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správní poplatky,</w:t>
      </w:r>
    </w:p>
    <w:p w:rsidR="00090315" w:rsidRPr="00E65C70" w:rsidRDefault="00090315" w:rsidP="00090315">
      <w:pPr>
        <w:numPr>
          <w:ilvl w:val="0"/>
          <w:numId w:val="3"/>
        </w:numPr>
        <w:spacing w:before="120"/>
        <w:ind w:left="397" w:hanging="397"/>
        <w:jc w:val="both"/>
        <w:rPr>
          <w:rFonts w:cs="Arial"/>
          <w:b/>
          <w:sz w:val="24"/>
          <w:szCs w:val="24"/>
        </w:rPr>
      </w:pP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t>dopravní prostředky vyjma specializovaných nástaveb a zařízení nutné ke splnění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požadavků legislativy.</w:t>
      </w:r>
    </w:p>
    <w:p w:rsidR="00090315" w:rsidRPr="00E65C70" w:rsidRDefault="00090315" w:rsidP="00090315">
      <w:pPr>
        <w:spacing w:before="240" w:after="120"/>
        <w:jc w:val="both"/>
        <w:rPr>
          <w:rFonts w:eastAsia="Times New Roman" w:cs="Arial"/>
          <w:b/>
          <w:sz w:val="24"/>
          <w:szCs w:val="20"/>
          <w:lang w:val="x-none" w:eastAsia="x-none"/>
        </w:rPr>
      </w:pPr>
      <w:r w:rsidRPr="00E65C70">
        <w:rPr>
          <w:rFonts w:cs="Arial"/>
          <w:b/>
          <w:sz w:val="24"/>
          <w:szCs w:val="24"/>
        </w:rPr>
        <w:t>11   </w:t>
      </w:r>
      <w:r w:rsidRPr="00E65C70">
        <w:rPr>
          <w:rFonts w:eastAsia="Times New Roman" w:cs="Arial"/>
          <w:b/>
          <w:sz w:val="24"/>
          <w:szCs w:val="20"/>
          <w:lang w:val="x-none" w:eastAsia="x-none"/>
        </w:rPr>
        <w:t>Minimální standardy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3"/>
        <w:gridCol w:w="3402"/>
        <w:gridCol w:w="3005"/>
        <w:gridCol w:w="1361"/>
      </w:tblGrid>
      <w:tr w:rsidR="00090315" w:rsidRPr="00E65C70" w:rsidTr="00333E54">
        <w:tc>
          <w:tcPr>
            <w:tcW w:w="1333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Oblast</w:t>
            </w:r>
          </w:p>
        </w:tc>
        <w:tc>
          <w:tcPr>
            <w:tcW w:w="3402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Platná právní úprava ČR</w:t>
            </w:r>
          </w:p>
        </w:tc>
        <w:tc>
          <w:tcPr>
            <w:tcW w:w="3005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Popis obsahu</w:t>
            </w:r>
          </w:p>
        </w:tc>
        <w:tc>
          <w:tcPr>
            <w:tcW w:w="1361" w:type="dxa"/>
            <w:vAlign w:val="center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Příslušný orgán státní správy</w:t>
            </w:r>
          </w:p>
        </w:tc>
      </w:tr>
      <w:tr w:rsidR="00090315" w:rsidRPr="00E65C70" w:rsidTr="00333E54">
        <w:trPr>
          <w:cantSplit/>
          <w:trHeight w:val="847"/>
        </w:trPr>
        <w:tc>
          <w:tcPr>
            <w:tcW w:w="1333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Veterinární péče</w:t>
            </w:r>
          </w:p>
        </w:tc>
        <w:tc>
          <w:tcPr>
            <w:tcW w:w="3402" w:type="dxa"/>
          </w:tcPr>
          <w:p w:rsidR="00090315" w:rsidRPr="00E65C70" w:rsidRDefault="00090315" w:rsidP="00333E54">
            <w:pPr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E65C70">
              <w:rPr>
                <w:rFonts w:eastAsia="Times New Roman" w:cs="Arial"/>
                <w:bCs/>
                <w:snapToGrid w:val="0"/>
                <w:spacing w:val="-2"/>
                <w:sz w:val="24"/>
                <w:szCs w:val="24"/>
                <w:lang w:eastAsia="cs-CZ"/>
              </w:rPr>
              <w:t>166/1999</w:t>
            </w: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 xml:space="preserve"> Sb., o veterinární péči a o změně souvisejících zákonů (veterinární zákon), ve znění pozdějších předpisů</w:t>
            </w:r>
          </w:p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Veterinární péče, zdraví zvířat, hygiena a nezávadnost potravin</w:t>
            </w:r>
          </w:p>
        </w:tc>
        <w:tc>
          <w:tcPr>
            <w:tcW w:w="1361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090315" w:rsidRPr="00E65C70" w:rsidTr="00333E54">
        <w:trPr>
          <w:cantSplit/>
        </w:trPr>
        <w:tc>
          <w:tcPr>
            <w:tcW w:w="1333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090315" w:rsidRPr="00E65C70" w:rsidRDefault="00090315" w:rsidP="00333E54">
            <w:pPr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E65C70">
              <w:rPr>
                <w:rFonts w:eastAsia="Times New Roman" w:cs="Arial"/>
                <w:bCs/>
                <w:spacing w:val="-2"/>
                <w:sz w:val="24"/>
                <w:szCs w:val="24"/>
                <w:lang w:eastAsia="cs-CZ"/>
              </w:rPr>
              <w:t>110/1997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Sb., o potravinách a tabákových výrobcích a o změně a doplnění některých souvisejících zákonů, </w:t>
            </w: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>ve znění pozdějších předpisů</w:t>
            </w:r>
          </w:p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Zákon stanovuje povinnosti podnikatelů při výrobě potravin a tabákových výrobků a jejich uvádění do oběhu a upravuje státní dozor nad dodržováním povinností, vyplývajících z tohoto zákona</w:t>
            </w:r>
          </w:p>
        </w:tc>
        <w:tc>
          <w:tcPr>
            <w:tcW w:w="1361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090315" w:rsidRPr="00E65C70" w:rsidTr="00333E54">
        <w:trPr>
          <w:cantSplit/>
        </w:trPr>
        <w:tc>
          <w:tcPr>
            <w:tcW w:w="1333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178/2002, kterým se stanoví obecné zásady a požadavky potravinového práva, zřizuje se Evropský úřad pro bezpečnost potravin a stanoví postupy týkající se bezpečnosti potravin</w:t>
            </w:r>
          </w:p>
        </w:tc>
        <w:tc>
          <w:tcPr>
            <w:tcW w:w="300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090315" w:rsidRPr="00E65C70" w:rsidTr="00333E54">
        <w:trPr>
          <w:cantSplit/>
        </w:trPr>
        <w:tc>
          <w:tcPr>
            <w:tcW w:w="1333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852/2004, o hygieně potravin</w:t>
            </w:r>
          </w:p>
        </w:tc>
        <w:tc>
          <w:tcPr>
            <w:tcW w:w="300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090315" w:rsidRPr="00E65C70" w:rsidTr="00333E54">
        <w:trPr>
          <w:cantSplit/>
        </w:trPr>
        <w:tc>
          <w:tcPr>
            <w:tcW w:w="1333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853/2004 ze dne 29. dubna 2004, kterým se stanoví zvláštní hygienická pravidla pro potraviny živočišného původu</w:t>
            </w:r>
          </w:p>
        </w:tc>
        <w:tc>
          <w:tcPr>
            <w:tcW w:w="300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090315" w:rsidRPr="00E65C70" w:rsidTr="00333E54">
        <w:trPr>
          <w:cantSplit/>
          <w:trHeight w:val="371"/>
        </w:trPr>
        <w:tc>
          <w:tcPr>
            <w:tcW w:w="1333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krmiv</w:t>
            </w:r>
          </w:p>
        </w:tc>
        <w:tc>
          <w:tcPr>
            <w:tcW w:w="3402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Zákon č. 91/1996 Sb., o krmivech, </w:t>
            </w: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>ve znění pozdějších předpisů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005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Zákon stanovuje povinnosti podnikatelů při výrobě krmiv</w:t>
            </w:r>
          </w:p>
        </w:tc>
        <w:tc>
          <w:tcPr>
            <w:tcW w:w="1361" w:type="dxa"/>
          </w:tcPr>
          <w:p w:rsidR="00090315" w:rsidRPr="00E65C70" w:rsidRDefault="00090315" w:rsidP="00333E54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ÚKZÚZ</w:t>
            </w:r>
          </w:p>
        </w:tc>
      </w:tr>
    </w:tbl>
    <w:p w:rsidR="00090315" w:rsidRPr="00E65C70" w:rsidRDefault="00090315" w:rsidP="00090315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pacing w:val="-4"/>
          <w:sz w:val="24"/>
          <w:szCs w:val="24"/>
        </w:rPr>
        <w:lastRenderedPageBreak/>
        <w:t>12   </w:t>
      </w:r>
      <w:r w:rsidRPr="00E65C70">
        <w:rPr>
          <w:rFonts w:eastAsia="Times New Roman" w:cs="Arial"/>
          <w:b/>
          <w:spacing w:val="-4"/>
          <w:sz w:val="24"/>
          <w:lang w:eastAsia="cs-CZ"/>
        </w:rPr>
        <w:t>Seznam výrobků, jejichž výroba, zpracování a uvádění na trh spadá do oblasti</w:t>
      </w:r>
      <w:r w:rsidRPr="00E65C70">
        <w:rPr>
          <w:rFonts w:eastAsia="Times New Roman" w:cs="Arial"/>
          <w:b/>
          <w:sz w:val="24"/>
          <w:lang w:eastAsia="cs-CZ"/>
        </w:rPr>
        <w:t xml:space="preserve"> Společné zemědělské a rybářské politiky</w:t>
      </w:r>
    </w:p>
    <w:p w:rsidR="00090315" w:rsidRPr="00E65C70" w:rsidRDefault="00090315" w:rsidP="00090315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Příloha I. Smlouvy o fungování EU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68"/>
        <w:gridCol w:w="7796"/>
      </w:tblGrid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Číslo nomenklatury</w:t>
            </w:r>
          </w:p>
        </w:tc>
        <w:tc>
          <w:tcPr>
            <w:tcW w:w="7796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Název zboží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Živá zvířata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Maso a poživatelné droby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3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Ryby, korýši a měkkýši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4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Mléko a mlékárenské výrobky; ptačí vejce; přírodní med</w:t>
            </w:r>
          </w:p>
        </w:tc>
      </w:tr>
      <w:tr w:rsidR="00090315" w:rsidRPr="00E65C70" w:rsidTr="00333E54">
        <w:trPr>
          <w:trHeight w:val="1064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05.04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05.15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Střeva, měchýře a žaludky ze zvířat (jiných než ryb), celé a jejich části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 xml:space="preserve">Výrobky živočišného původu jinde neuvedené ani nezahrnuté; mrtvá zvířata kapitol 1 nebo 3, nezpůsobilá k lidskému požívání 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6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Živé rostliny a květinářské produkty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7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Zelenina, poživatelné rostliny, kořeny a hlízy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8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Jedlé ovoce; slupky citrusových plodů a melounů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9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Káva, čaj, koření, jiné než maté (čísla 09.03)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10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Obiloviny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Mlýnské výrobky: slad, škroby, lepek, inulin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Olejnatá semena a olejnaté plody; různá semena a plody, průmyslové a léčivé rostliny; sláma a pícniny</w:t>
            </w:r>
          </w:p>
        </w:tc>
      </w:tr>
      <w:tr w:rsidR="00090315" w:rsidRPr="00E65C70" w:rsidTr="00333E54">
        <w:trPr>
          <w:trHeight w:val="853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13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ex 13.03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Pektin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15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Vepřové sádlo a jiný lisovaný nebo tavený vepřový tuk; lisovaný nebo tavený drůbeží tuk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Lůj hovězí, ovčí nebo kozí, surový nebo tavený, též „premier jus“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15.03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 xml:space="preserve">Stearin z vepřového sádla, oleostearin, olein z vepřového sádla a neemulgovaný oleomargarin, nesmíchané ani jinak neupravené 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15.04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Tuky a oleje z ryb a z mořských savců, též rafinované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15.07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Ztužené rostlinné oleje, tekuté nebo pevné, surové, čištěné nebo rafinované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15.12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Tuky a oleje živočišné nebo rostlinné, hydrogenované, též rafinované, ale jinak neupravené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15.13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Margarin, umělé vepřové sádlo a jiné upravené potravinové tuky</w:t>
            </w:r>
          </w:p>
        </w:tc>
      </w:tr>
      <w:tr w:rsidR="00090315" w:rsidRPr="00E65C70" w:rsidTr="00333E54">
        <w:trPr>
          <w:trHeight w:val="784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15.17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Zbytky po zpracování živočišných tuků nebo živočišných nebo rostlinných vosků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lastRenderedPageBreak/>
              <w:t>Kapitola 16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Přípravky z masa, ryb, korýšů nebo měkkýšů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17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Řepný a třtinový cukr, v pevném stavu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Ostatní cukry; cukerné sirupy; umělý med (též smíšený s přírodním medem); karamel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17.03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Melasa, též odbarvená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17.05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18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18.01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Kakaové boby, též ve zlomcích, surové nebo pražené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18.02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Kakaové skořápky, slupky a ostatní kakaové odpady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20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Přípravky ze zeleniny, poživatelných rostlin, ovoce nebo z jiných částí rostlin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22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22.04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Vinný mošt částečně kvašený, též jinak než přidáním alkoholu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22.05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Víno z čerstvých hroznů; vinný mošt z čerstvých hroznů, jehož kvašení bylo zastaveno přidáním alkoholu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22.07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 xml:space="preserve">Ostatní kvašené nápoje (jablečné, hruškové, medovina) 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ex 22.08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ex 22.09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Etylalkohol denaturovaný či nedenaturovaný, jakéhokoli obsahu alkoholu, získávaný ze zemědělských produktů uvedených v příloze I Smlouvy, vyjma destilátů, likérů a jiných lihových nápojů a složených lihových přípravků (tzv. koncentrované extrakty) pro výrobu alkoholických nápojů</w:t>
            </w:r>
          </w:p>
        </w:tc>
      </w:tr>
      <w:tr w:rsidR="00090315" w:rsidRPr="00E65C70" w:rsidTr="00333E54">
        <w:trPr>
          <w:trHeight w:val="246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22.10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Stolní ocet a jeho náhražky</w:t>
            </w:r>
          </w:p>
        </w:tc>
      </w:tr>
      <w:tr w:rsidR="00090315" w:rsidRPr="00E65C70" w:rsidTr="00333E54"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23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Zbytky a odpady v potravinářském průmyslu; připravené krmivo</w:t>
            </w:r>
          </w:p>
        </w:tc>
      </w:tr>
      <w:tr w:rsidR="00090315" w:rsidRPr="00E65C70" w:rsidTr="00333E54">
        <w:trPr>
          <w:trHeight w:val="690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24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24.01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Nezpracovaný tabák, tabákový odpad</w:t>
            </w:r>
          </w:p>
        </w:tc>
      </w:tr>
      <w:tr w:rsidR="00090315" w:rsidRPr="00E65C70" w:rsidTr="00333E54">
        <w:trPr>
          <w:trHeight w:val="671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  <w:t>Kapitola 45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45.01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Surový přírodní korek, korkový odpad; granulovaný nebo na prach umletý</w:t>
            </w:r>
          </w:p>
        </w:tc>
      </w:tr>
      <w:tr w:rsidR="00090315" w:rsidRPr="00E65C70" w:rsidTr="00333E54">
        <w:trPr>
          <w:trHeight w:val="706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54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54.01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Len surový, máčený, třený, vochlovaný nebo jinak zpracovaný, avšak nespředený, koudel a odpad (včetně trhaného materiálu)</w:t>
            </w:r>
          </w:p>
        </w:tc>
      </w:tr>
      <w:tr w:rsidR="00090315" w:rsidRPr="00E65C70" w:rsidTr="00333E54">
        <w:trPr>
          <w:trHeight w:val="824"/>
        </w:trPr>
        <w:tc>
          <w:tcPr>
            <w:tcW w:w="1668" w:type="dxa"/>
            <w:vAlign w:val="center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57</w:t>
            </w:r>
          </w:p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57.01</w:t>
            </w:r>
          </w:p>
        </w:tc>
        <w:tc>
          <w:tcPr>
            <w:tcW w:w="7796" w:type="dxa"/>
          </w:tcPr>
          <w:p w:rsidR="00090315" w:rsidRPr="00E65C70" w:rsidRDefault="00090315" w:rsidP="00333E54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Pravé konopí (Cannabis sativa) surové, máčené, třené, vochlované nebo jinak zpracované, avšak nespředené, koudel a odpad (včetně trhaného materiálu)</w:t>
            </w:r>
          </w:p>
        </w:tc>
      </w:tr>
    </w:tbl>
    <w:p w:rsidR="00090315" w:rsidRPr="00E65C70" w:rsidRDefault="00090315" w:rsidP="0009031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</w:p>
    <w:p w:rsidR="00B25AF8" w:rsidRPr="00090315" w:rsidRDefault="00090315" w:rsidP="00090315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sectPr w:rsidR="00B25AF8" w:rsidRPr="00090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FDB"/>
    <w:multiLevelType w:val="hybridMultilevel"/>
    <w:tmpl w:val="A580988A"/>
    <w:lvl w:ilvl="0" w:tplc="4EB024C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949CD"/>
    <w:multiLevelType w:val="hybridMultilevel"/>
    <w:tmpl w:val="6B145DCA"/>
    <w:lvl w:ilvl="0" w:tplc="9CF869A8">
      <w:start w:val="1"/>
      <w:numFmt w:val="lowerLetter"/>
      <w:lvlText w:val="%1)"/>
      <w:lvlJc w:val="left"/>
      <w:pPr>
        <w:ind w:left="360" w:hanging="360"/>
      </w:pPr>
      <w:rPr>
        <w:b w:val="0"/>
        <w:color w:val="auto"/>
      </w:rPr>
    </w:lvl>
    <w:lvl w:ilvl="1" w:tplc="A5D68CC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7F15A2"/>
    <w:multiLevelType w:val="hybridMultilevel"/>
    <w:tmpl w:val="30C2E4C6"/>
    <w:lvl w:ilvl="0" w:tplc="3028EA70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35F6"/>
    <w:multiLevelType w:val="hybridMultilevel"/>
    <w:tmpl w:val="4BBE4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F1453"/>
    <w:multiLevelType w:val="multilevel"/>
    <w:tmpl w:val="D33A048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CF474D"/>
    <w:multiLevelType w:val="hybridMultilevel"/>
    <w:tmpl w:val="2C120DF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324EF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315"/>
    <w:rsid w:val="00090315"/>
    <w:rsid w:val="00B25AF8"/>
    <w:rsid w:val="00C0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410BE-EFF0-4AAC-B3FE-CB84CD09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0315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0315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90315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2022-12-09T06:27:00Z</dcterms:created>
  <dcterms:modified xsi:type="dcterms:W3CDTF">2022-12-09T06:27:00Z</dcterms:modified>
</cp:coreProperties>
</file>