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FEB" w:rsidRPr="00E65C70" w:rsidRDefault="00BF4FEB" w:rsidP="00BF4FEB">
      <w:pPr>
        <w:pStyle w:val="Nadpis2"/>
        <w:spacing w:after="120"/>
        <w:rPr>
          <w:rFonts w:eastAsia="Arial"/>
        </w:rPr>
      </w:pPr>
      <w:bookmarkStart w:id="0" w:name="_Toc120254570"/>
      <w:bookmarkStart w:id="1" w:name="_GoBack"/>
      <w:bookmarkEnd w:id="1"/>
      <w:r>
        <w:rPr>
          <w:rFonts w:eastAsia="Arial"/>
        </w:rPr>
        <w:t xml:space="preserve">20.C. </w:t>
      </w:r>
      <w:r w:rsidRPr="00E65C70">
        <w:rPr>
          <w:rFonts w:eastAsia="Arial"/>
        </w:rPr>
        <w:t>Zlepšení životních podmínek v chovu prasat</w:t>
      </w:r>
      <w:bookmarkEnd w:id="0"/>
    </w:p>
    <w:p w:rsidR="00BF4FEB" w:rsidRPr="005571AA" w:rsidRDefault="00BF4FEB" w:rsidP="00BF4FEB">
      <w:pPr>
        <w:tabs>
          <w:tab w:val="left" w:pos="2216"/>
        </w:tabs>
        <w:suppressAutoHyphens/>
        <w:jc w:val="both"/>
        <w:rPr>
          <w:rFonts w:cs="Arial"/>
          <w:sz w:val="24"/>
          <w:szCs w:val="24"/>
        </w:rPr>
      </w:pPr>
      <w:r w:rsidRPr="005571AA">
        <w:rPr>
          <w:rFonts w:cs="Arial"/>
          <w:sz w:val="24"/>
          <w:szCs w:val="24"/>
        </w:rPr>
        <w:t>Pro všechny podprogramy v rámci DP 20.C. (20.C.a., 20.C.b., 20.C.c., 20.C.d., 20.C.e., 20.C.f. a 20.C.g.) je podávána jedna společná Žádost o dotaci a jeden společný Formulář s doklady prokazujícími nárok na dotaci.</w:t>
      </w:r>
    </w:p>
    <w:p w:rsidR="00BF4FEB" w:rsidRPr="00993D7F" w:rsidRDefault="00BF4FEB" w:rsidP="00BF4FEB">
      <w:pPr>
        <w:tabs>
          <w:tab w:val="left" w:pos="645"/>
        </w:tabs>
        <w:spacing w:before="120" w:after="120"/>
        <w:jc w:val="both"/>
        <w:rPr>
          <w:rFonts w:cs="Arial"/>
          <w:b/>
          <w:color w:val="000000"/>
          <w:sz w:val="24"/>
          <w:szCs w:val="24"/>
        </w:rPr>
      </w:pPr>
      <w:r w:rsidRPr="00993D7F">
        <w:rPr>
          <w:rFonts w:cs="Arial"/>
          <w:color w:val="000000"/>
          <w:sz w:val="24"/>
          <w:szCs w:val="24"/>
        </w:rPr>
        <w:t>Podpora je poskytována v souladu s AGRI pokyny.</w:t>
      </w:r>
    </w:p>
    <w:p w:rsidR="00BF4FEB" w:rsidRPr="00EB5D8B" w:rsidRDefault="00BF4FEB" w:rsidP="00E50ED7">
      <w:pPr>
        <w:numPr>
          <w:ilvl w:val="6"/>
          <w:numId w:val="21"/>
        </w:numPr>
        <w:tabs>
          <w:tab w:val="left" w:pos="-284"/>
        </w:tabs>
        <w:spacing w:before="240" w:after="240"/>
        <w:ind w:left="284" w:hanging="284"/>
        <w:jc w:val="both"/>
        <w:rPr>
          <w:rFonts w:cs="Arial"/>
          <w:sz w:val="24"/>
          <w:szCs w:val="24"/>
          <w:u w:val="single"/>
        </w:rPr>
      </w:pPr>
      <w:r w:rsidRPr="00EB5D8B">
        <w:rPr>
          <w:rFonts w:cs="Arial"/>
          <w:b/>
          <w:sz w:val="24"/>
          <w:szCs w:val="24"/>
          <w:u w:val="single"/>
        </w:rPr>
        <w:t>Žádost o dotaci</w:t>
      </w:r>
    </w:p>
    <w:p w:rsidR="00BF4FEB" w:rsidRPr="006E0CB7" w:rsidRDefault="00BF4FEB" w:rsidP="00BF4FEB">
      <w:pPr>
        <w:spacing w:after="240"/>
        <w:jc w:val="both"/>
        <w:rPr>
          <w:rFonts w:cs="Arial"/>
          <w:sz w:val="24"/>
          <w:szCs w:val="24"/>
        </w:rPr>
      </w:pPr>
      <w:r w:rsidRPr="006E0CB7">
        <w:rPr>
          <w:rFonts w:cs="Arial"/>
          <w:sz w:val="24"/>
          <w:szCs w:val="24"/>
        </w:rPr>
        <w:t>Termín pro podání Žádosti o dotaci je u tohoto DP pro sledované období dotačního roku 2023 (1. 10. 2022 – 30. 9. 2023) stanoven od 1. 9. 2022 do 30. 9. 2022. Po datu 30. 9. 2022 již není v Žádosti o dotaci možné přidat/změnit dotační podprogram.</w:t>
      </w:r>
    </w:p>
    <w:p w:rsidR="00BF4FEB" w:rsidRPr="006E0CB7" w:rsidRDefault="00BF4FEB" w:rsidP="00BF4FEB">
      <w:pPr>
        <w:spacing w:after="240"/>
        <w:jc w:val="both"/>
        <w:rPr>
          <w:rFonts w:cs="Arial"/>
          <w:sz w:val="24"/>
          <w:szCs w:val="24"/>
        </w:rPr>
      </w:pPr>
      <w:r w:rsidRPr="006E0CB7">
        <w:rPr>
          <w:rFonts w:cs="Arial"/>
          <w:sz w:val="24"/>
          <w:szCs w:val="24"/>
        </w:rPr>
        <w:t>Pokud žadatel nepodal Žádost o dotaci pro sledované období dotačního roku 2023 (1. 10. 2022 – 30. 9. 2023), nemůže podat Formulář s doklady prokazujícími nárok na dotaci a dotace mu tak nebude poskytnuta.</w:t>
      </w:r>
    </w:p>
    <w:p w:rsidR="00BF4FEB" w:rsidRPr="006E0CB7" w:rsidRDefault="00BF4FEB" w:rsidP="00BF4FEB">
      <w:pPr>
        <w:spacing w:after="240"/>
        <w:jc w:val="both"/>
        <w:rPr>
          <w:rFonts w:cs="Arial"/>
          <w:sz w:val="24"/>
          <w:szCs w:val="24"/>
        </w:rPr>
      </w:pPr>
      <w:r w:rsidRPr="006E0CB7">
        <w:rPr>
          <w:rFonts w:cs="Arial"/>
          <w:sz w:val="24"/>
          <w:szCs w:val="24"/>
        </w:rPr>
        <w:t>Termín pro podání Žádosti o dotaci je u tohoto dotačního programu pro sledované období dotačního roku 2024 (tj. 1. 10. 2023 – 30. 9. 2024) stanoven od 1. 9. 2023 do 30. 9.</w:t>
      </w:r>
      <w:r>
        <w:rPr>
          <w:rFonts w:cs="Arial"/>
          <w:sz w:val="24"/>
          <w:szCs w:val="24"/>
        </w:rPr>
        <w:t> </w:t>
      </w:r>
      <w:r w:rsidRPr="006E0CB7">
        <w:rPr>
          <w:rFonts w:cs="Arial"/>
          <w:sz w:val="24"/>
          <w:szCs w:val="24"/>
        </w:rPr>
        <w:t>2023. Po datu 30. 9. 2023 již není možné v Žádosti o dotaci přidat/změnit dotační podprogram.</w:t>
      </w:r>
    </w:p>
    <w:p w:rsidR="00BF4FEB" w:rsidRPr="005571AA" w:rsidRDefault="00BF4FEB" w:rsidP="00E50ED7">
      <w:pPr>
        <w:numPr>
          <w:ilvl w:val="0"/>
          <w:numId w:val="18"/>
        </w:numPr>
        <w:tabs>
          <w:tab w:val="left" w:pos="0"/>
        </w:tabs>
        <w:spacing w:before="240" w:after="240"/>
        <w:ind w:left="284" w:hanging="284"/>
        <w:jc w:val="both"/>
        <w:rPr>
          <w:rFonts w:cs="Arial"/>
          <w:b/>
          <w:sz w:val="24"/>
          <w:szCs w:val="24"/>
          <w:u w:val="single"/>
        </w:rPr>
      </w:pPr>
      <w:r w:rsidRPr="005571AA">
        <w:rPr>
          <w:rFonts w:cs="Arial"/>
          <w:b/>
          <w:sz w:val="24"/>
          <w:szCs w:val="24"/>
          <w:u w:val="single"/>
        </w:rPr>
        <w:t>Formulář s doklady prokazujícími nárok na dotaci</w:t>
      </w:r>
    </w:p>
    <w:p w:rsidR="00BF4FEB" w:rsidRPr="005571AA" w:rsidRDefault="00BF4FEB" w:rsidP="00BF4FEB">
      <w:pPr>
        <w:spacing w:after="240"/>
        <w:jc w:val="both"/>
        <w:rPr>
          <w:rFonts w:cs="Arial"/>
          <w:sz w:val="24"/>
          <w:szCs w:val="24"/>
        </w:rPr>
      </w:pPr>
      <w:r w:rsidRPr="005571AA">
        <w:rPr>
          <w:rFonts w:cs="Arial"/>
          <w:sz w:val="24"/>
          <w:szCs w:val="24"/>
        </w:rPr>
        <w:t>Termín pro podání Formuláře s doklady prokazujícími nárok na dotaci je u tohoto DP pro sledované období 2023 (1. 10. 2022 – 30. 9. 2023) stanoven od 1. 10. 2023 do 31. 10. 2023.</w:t>
      </w:r>
    </w:p>
    <w:p w:rsidR="00BF4FEB" w:rsidRPr="005571AA" w:rsidRDefault="00BF4FEB" w:rsidP="00BF4FEB">
      <w:pPr>
        <w:autoSpaceDE w:val="0"/>
        <w:autoSpaceDN w:val="0"/>
        <w:adjustRightInd w:val="0"/>
        <w:spacing w:after="240"/>
        <w:jc w:val="both"/>
        <w:rPr>
          <w:rFonts w:cs="Arial"/>
          <w:sz w:val="24"/>
          <w:szCs w:val="24"/>
        </w:rPr>
      </w:pPr>
      <w:r w:rsidRPr="005571AA">
        <w:rPr>
          <w:rFonts w:cs="Arial"/>
          <w:sz w:val="24"/>
          <w:szCs w:val="24"/>
        </w:rPr>
        <w:t xml:space="preserve">Žadatel může v rámci jednotlivých podprogramů u DP 20.C. podat Formulář s doklady prokazujícími nárok na dotaci pouze na ty podprogramy, které měl uvedené v Žádosti o dotaci pro dotační rok 2023. </w:t>
      </w:r>
    </w:p>
    <w:p w:rsidR="00BF4FEB" w:rsidRDefault="00BF4FEB" w:rsidP="00BF4FEB">
      <w:pPr>
        <w:autoSpaceDE w:val="0"/>
        <w:autoSpaceDN w:val="0"/>
        <w:adjustRightInd w:val="0"/>
        <w:spacing w:after="240"/>
        <w:jc w:val="both"/>
        <w:rPr>
          <w:rFonts w:cs="Arial"/>
          <w:sz w:val="24"/>
          <w:szCs w:val="24"/>
        </w:rPr>
      </w:pPr>
      <w:r w:rsidRPr="00EB5D8B">
        <w:rPr>
          <w:rFonts w:cs="Arial"/>
          <w:sz w:val="24"/>
          <w:szCs w:val="24"/>
        </w:rPr>
        <w:t>V případě, že žadatel bude na Formuláři s doklady prokazujícími nárok na dotaci uvádět hospodářství (a v případě podprogramu 20.C.c</w:t>
      </w:r>
      <w:r>
        <w:rPr>
          <w:rFonts w:cs="Arial"/>
          <w:sz w:val="24"/>
          <w:szCs w:val="24"/>
        </w:rPr>
        <w:t>.</w:t>
      </w:r>
      <w:r w:rsidRPr="00EB5D8B">
        <w:rPr>
          <w:rFonts w:cs="Arial"/>
          <w:sz w:val="24"/>
          <w:szCs w:val="24"/>
        </w:rPr>
        <w:t xml:space="preserve"> i prostředky proti nežádoucímu hmyzu – aplikaci adulticidů a/nebo larvicidů), které nejsou uvedeny v příloze protokolu o kontrole „Seznam pro účely kontrol na místě pro ověření podmínek“, nebude na tato hospodářství (a v případě podprogramu 20.C.c prostředky proti nežádoucímu hmyzu – aplikaci adulticidů a/nebo larvicidů) poskytnuta dotace, neboť žadatel při kontrole neumožnil kontrolu podmínek v souladu s bodem 5, písm. b) části A Zásad.</w:t>
      </w:r>
    </w:p>
    <w:p w:rsidR="00BF4FEB" w:rsidRPr="00EB5D8B" w:rsidRDefault="00BF4FEB" w:rsidP="00BF4FEB">
      <w:pPr>
        <w:autoSpaceDE w:val="0"/>
        <w:autoSpaceDN w:val="0"/>
        <w:adjustRightInd w:val="0"/>
        <w:spacing w:after="240"/>
        <w:jc w:val="both"/>
        <w:rPr>
          <w:rFonts w:cs="Arial"/>
          <w:sz w:val="24"/>
          <w:szCs w:val="24"/>
        </w:rPr>
      </w:pPr>
      <w:r w:rsidRPr="00EB5D8B">
        <w:rPr>
          <w:rFonts w:cs="Arial"/>
          <w:sz w:val="24"/>
          <w:szCs w:val="24"/>
        </w:rPr>
        <w:t>V rámci jednotlivých podprogramů je zapotřebí doložit následující doklady prokazující nárok na dotaci:</w:t>
      </w:r>
    </w:p>
    <w:p w:rsidR="00BF4FEB" w:rsidRPr="00EB5D8B" w:rsidRDefault="00BF4FEB" w:rsidP="00E50ED7">
      <w:pPr>
        <w:numPr>
          <w:ilvl w:val="0"/>
          <w:numId w:val="2"/>
        </w:numPr>
        <w:tabs>
          <w:tab w:val="left" w:pos="284"/>
        </w:tabs>
        <w:suppressAutoHyphens/>
        <w:spacing w:after="240"/>
        <w:ind w:left="284" w:hanging="284"/>
        <w:jc w:val="both"/>
        <w:rPr>
          <w:rFonts w:eastAsia="Arial" w:cs="Arial"/>
          <w:b/>
          <w:sz w:val="24"/>
          <w:szCs w:val="24"/>
          <w:lang w:val="x-none" w:eastAsia="x-none"/>
        </w:rPr>
      </w:pPr>
      <w:r w:rsidRPr="00EB5D8B">
        <w:rPr>
          <w:rFonts w:eastAsia="Times New Roman" w:cs="Arial"/>
          <w:b/>
          <w:sz w:val="24"/>
          <w:szCs w:val="24"/>
          <w:lang w:val="x-none" w:eastAsia="x-none"/>
        </w:rPr>
        <w:t>dotační podprogram: 20.C</w:t>
      </w:r>
      <w:r w:rsidRPr="00EB5D8B">
        <w:rPr>
          <w:rFonts w:eastAsia="Times New Roman" w:cs="Arial"/>
          <w:b/>
          <w:sz w:val="24"/>
          <w:szCs w:val="24"/>
          <w:lang w:eastAsia="x-none"/>
        </w:rPr>
        <w:t>.a.</w:t>
      </w:r>
      <w:r w:rsidRPr="00EB5D8B">
        <w:rPr>
          <w:rFonts w:eastAsia="Times New Roman" w:cs="Arial"/>
          <w:b/>
          <w:sz w:val="24"/>
          <w:szCs w:val="24"/>
          <w:lang w:val="x-none"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opatření ke snížení tepelného stresu prasat v letním období</w:t>
      </w:r>
    </w:p>
    <w:p w:rsidR="00BF4FEB" w:rsidRPr="005571AA" w:rsidRDefault="00BF4FEB" w:rsidP="00E50ED7">
      <w:pPr>
        <w:pStyle w:val="Odstavecseseznamem"/>
        <w:numPr>
          <w:ilvl w:val="0"/>
          <w:numId w:val="20"/>
        </w:numPr>
        <w:tabs>
          <w:tab w:val="left" w:pos="-426"/>
        </w:tabs>
        <w:suppressAutoHyphens/>
        <w:spacing w:after="240"/>
        <w:contextualSpacing w:val="0"/>
        <w:jc w:val="both"/>
        <w:rPr>
          <w:rFonts w:ascii="Arial" w:eastAsia="Arial" w:hAnsi="Arial" w:cs="Arial"/>
          <w:b/>
        </w:rPr>
      </w:pPr>
      <w:r w:rsidRPr="005571AA">
        <w:rPr>
          <w:rFonts w:ascii="Arial" w:hAnsi="Arial" w:cs="Arial"/>
        </w:rPr>
        <w:t>potvrzení ošetřujícího veterinárního lékaře, že žadatel na uvedených hospodářstvích zajistil v období od 1. 5. 2023 do 30. 9. 2023 provádění opatření ke zlepšení stájového prostředí (ochlazování), vedoucí ke snížení tepelného stresu prasnic.</w:t>
      </w:r>
    </w:p>
    <w:p w:rsidR="00BF4FEB" w:rsidRPr="005571AA" w:rsidRDefault="00BF4FEB" w:rsidP="00E50ED7">
      <w:pPr>
        <w:numPr>
          <w:ilvl w:val="0"/>
          <w:numId w:val="2"/>
        </w:numPr>
        <w:tabs>
          <w:tab w:val="left" w:pos="-426"/>
        </w:tabs>
        <w:suppressAutoHyphens/>
        <w:spacing w:after="240"/>
        <w:ind w:left="284" w:hanging="284"/>
        <w:jc w:val="both"/>
        <w:rPr>
          <w:rFonts w:eastAsia="Arial" w:cs="Arial"/>
          <w:b/>
          <w:sz w:val="24"/>
          <w:szCs w:val="24"/>
          <w:lang w:val="x-none" w:eastAsia="x-none"/>
        </w:rPr>
      </w:pPr>
      <w:r w:rsidRPr="005571AA">
        <w:rPr>
          <w:rFonts w:eastAsia="Times New Roman" w:cs="Arial"/>
          <w:b/>
          <w:sz w:val="24"/>
          <w:szCs w:val="24"/>
          <w:lang w:val="x-none" w:eastAsia="x-none"/>
        </w:rPr>
        <w:t>dotační podprogram: 20.C.b</w:t>
      </w:r>
      <w:r w:rsidRPr="005571AA">
        <w:rPr>
          <w:rFonts w:eastAsia="Times New Roman" w:cs="Arial"/>
          <w:b/>
          <w:sz w:val="24"/>
          <w:szCs w:val="24"/>
          <w:lang w:eastAsia="x-none"/>
        </w:rPr>
        <w:t>.</w:t>
      </w:r>
      <w:r w:rsidRPr="005571AA">
        <w:rPr>
          <w:rFonts w:eastAsia="Times New Roman" w:cs="Arial"/>
          <w:b/>
          <w:sz w:val="24"/>
          <w:szCs w:val="24"/>
          <w:lang w:val="x-none"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 xml:space="preserve">odpora zlepšení stájového mikroklimatu prasat </w:t>
      </w:r>
    </w:p>
    <w:p w:rsidR="00BF4FEB" w:rsidRPr="005571AA" w:rsidRDefault="00BF4FEB" w:rsidP="00E50ED7">
      <w:pPr>
        <w:numPr>
          <w:ilvl w:val="0"/>
          <w:numId w:val="6"/>
        </w:numPr>
        <w:tabs>
          <w:tab w:val="left" w:pos="-142"/>
        </w:tabs>
        <w:suppressAutoHyphens/>
        <w:ind w:left="681"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lastRenderedPageBreak/>
        <w:t>potvrzení ošetřujícího veterinárního lékaře o skutečnosti, že v integrovaném povolení k provozu platném v uvedeném dotačním období není uvedena jako podmínka provozu užití techniky BAT 3.d.;</w:t>
      </w:r>
    </w:p>
    <w:p w:rsidR="00BF4FEB" w:rsidRPr="005571AA" w:rsidRDefault="00BF4FEB" w:rsidP="00E50ED7">
      <w:pPr>
        <w:numPr>
          <w:ilvl w:val="0"/>
          <w:numId w:val="6"/>
        </w:numPr>
        <w:tabs>
          <w:tab w:val="left" w:pos="-426"/>
        </w:tabs>
        <w:suppressAutoHyphen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na uvedených hospodářstvích byla v období od 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w:t>
      </w:r>
      <w:r w:rsidRPr="005571AA">
        <w:rPr>
          <w:rFonts w:eastAsia="Times New Roman" w:cs="Arial"/>
          <w:sz w:val="24"/>
          <w:szCs w:val="24"/>
          <w:lang w:eastAsia="x-none"/>
        </w:rPr>
        <w:t>22</w:t>
      </w:r>
      <w:r w:rsidRPr="005571AA">
        <w:rPr>
          <w:rFonts w:eastAsia="Times New Roman" w:cs="Arial"/>
          <w:sz w:val="24"/>
          <w:szCs w:val="24"/>
          <w:lang w:val="x-none" w:eastAsia="x-none"/>
        </w:rPr>
        <w:t xml:space="preserve"> do 30.</w:t>
      </w:r>
      <w:r w:rsidRPr="005571AA">
        <w:rPr>
          <w:rFonts w:eastAsia="Times New Roman" w:cs="Arial"/>
          <w:sz w:val="24"/>
          <w:szCs w:val="24"/>
          <w:lang w:eastAsia="x-none"/>
        </w:rPr>
        <w:t> </w:t>
      </w:r>
      <w:r w:rsidRPr="005571AA">
        <w:rPr>
          <w:rFonts w:eastAsia="Times New Roman" w:cs="Arial"/>
          <w:sz w:val="24"/>
          <w:szCs w:val="24"/>
          <w:lang w:val="x-none" w:eastAsia="x-none"/>
        </w:rPr>
        <w:t>9.</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provedena měření hladiny amoniaku u</w:t>
      </w:r>
      <w:r w:rsidRPr="005571AA">
        <w:rPr>
          <w:rFonts w:eastAsia="Times New Roman" w:cs="Arial"/>
          <w:sz w:val="24"/>
          <w:szCs w:val="24"/>
          <w:lang w:eastAsia="x-none"/>
        </w:rPr>
        <w:t> </w:t>
      </w:r>
      <w:r w:rsidRPr="005571AA">
        <w:rPr>
          <w:rFonts w:eastAsia="Times New Roman" w:cs="Arial"/>
          <w:sz w:val="24"/>
          <w:szCs w:val="24"/>
          <w:lang w:val="x-none" w:eastAsia="x-none"/>
        </w:rPr>
        <w:t>daných kategorií prasat v hodnotě max. 9,5 ppm.</w:t>
      </w:r>
    </w:p>
    <w:p w:rsidR="00BF4FEB" w:rsidRPr="005571AA" w:rsidRDefault="00BF4FEB" w:rsidP="00E50ED7">
      <w:pPr>
        <w:numPr>
          <w:ilvl w:val="0"/>
          <w:numId w:val="2"/>
        </w:numPr>
        <w:spacing w:after="240"/>
        <w:ind w:left="284" w:hanging="284"/>
        <w:jc w:val="both"/>
        <w:rPr>
          <w:rFonts w:eastAsia="Times New Roman" w:cs="Arial"/>
          <w:b/>
          <w:sz w:val="24"/>
          <w:szCs w:val="24"/>
          <w:lang w:val="x-none" w:eastAsia="x-none"/>
        </w:rPr>
      </w:pPr>
      <w:r w:rsidRPr="005571AA">
        <w:rPr>
          <w:rFonts w:eastAsia="Times New Roman" w:cs="Arial"/>
          <w:b/>
          <w:sz w:val="24"/>
          <w:szCs w:val="24"/>
          <w:lang w:val="x-none" w:eastAsia="x-none"/>
        </w:rPr>
        <w:t>dotační podprogram: 20.C.c</w:t>
      </w:r>
      <w:r w:rsidRPr="005571AA">
        <w:rPr>
          <w:rFonts w:eastAsia="Times New Roman" w:cs="Arial"/>
          <w:b/>
          <w:sz w:val="24"/>
          <w:szCs w:val="24"/>
          <w:lang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odpora zlepšení životního prostředí prasat</w:t>
      </w:r>
    </w:p>
    <w:p w:rsidR="00BF4FEB" w:rsidRPr="005571AA" w:rsidRDefault="00BF4FEB" w:rsidP="00E50ED7">
      <w:pPr>
        <w:numPr>
          <w:ilvl w:val="0"/>
          <w:numId w:val="6"/>
        </w:numPr>
        <w:tabs>
          <w:tab w:val="left" w:pos="-426"/>
        </w:tabs>
        <w:suppressAutoHyphens/>
        <w:spacing w:after="12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na uvedených hospodářstvích zajistil v období od 1. 4. 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do 30. 9. 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ošetření stájového prostředí proti nežádoucímu hmyzu formou použití: </w:t>
      </w:r>
    </w:p>
    <w:p w:rsidR="00BF4FEB" w:rsidRPr="005571AA" w:rsidRDefault="00BF4FEB" w:rsidP="00E50ED7">
      <w:pPr>
        <w:numPr>
          <w:ilvl w:val="0"/>
          <w:numId w:val="16"/>
        </w:numPr>
        <w:spacing w:after="60"/>
        <w:ind w:left="1276" w:hanging="567"/>
        <w:jc w:val="both"/>
        <w:rPr>
          <w:rFonts w:eastAsia="Times New Roman" w:cs="Arial"/>
          <w:strike/>
          <w:sz w:val="24"/>
          <w:szCs w:val="24"/>
          <w:lang w:eastAsia="x-none"/>
        </w:rPr>
      </w:pPr>
      <w:r w:rsidRPr="005571AA">
        <w:rPr>
          <w:rFonts w:eastAsia="Times New Roman" w:cs="Arial"/>
          <w:sz w:val="24"/>
          <w:szCs w:val="24"/>
          <w:lang w:eastAsia="x-none"/>
        </w:rPr>
        <w:t>adulticidů,</w:t>
      </w:r>
      <w:r w:rsidRPr="005571AA">
        <w:rPr>
          <w:rFonts w:eastAsia="Times New Roman" w:cs="Arial"/>
          <w:strike/>
          <w:sz w:val="24"/>
          <w:szCs w:val="24"/>
          <w:lang w:eastAsia="x-none"/>
        </w:rPr>
        <w:t xml:space="preserve"> </w:t>
      </w:r>
    </w:p>
    <w:p w:rsidR="00BF4FEB" w:rsidRPr="005571AA" w:rsidRDefault="00BF4FEB" w:rsidP="00E50ED7">
      <w:pPr>
        <w:numPr>
          <w:ilvl w:val="0"/>
          <w:numId w:val="16"/>
        </w:numPr>
        <w:spacing w:after="240"/>
        <w:ind w:left="1276" w:hanging="567"/>
        <w:jc w:val="both"/>
        <w:rPr>
          <w:rFonts w:eastAsia="Times New Roman" w:cs="Arial"/>
          <w:sz w:val="24"/>
          <w:szCs w:val="24"/>
          <w:lang w:eastAsia="x-none"/>
        </w:rPr>
      </w:pPr>
      <w:r w:rsidRPr="005571AA">
        <w:rPr>
          <w:rFonts w:eastAsia="Times New Roman" w:cs="Arial"/>
          <w:sz w:val="24"/>
          <w:szCs w:val="24"/>
          <w:lang w:eastAsia="x-none"/>
        </w:rPr>
        <w:t>larvicidů</w:t>
      </w:r>
      <w:r>
        <w:rPr>
          <w:rFonts w:eastAsia="Times New Roman" w:cs="Arial"/>
          <w:sz w:val="24"/>
          <w:szCs w:val="24"/>
          <w:lang w:eastAsia="x-none"/>
        </w:rPr>
        <w:t>.</w:t>
      </w:r>
    </w:p>
    <w:p w:rsidR="00BF4FEB" w:rsidRPr="005571AA" w:rsidRDefault="00BF4FEB" w:rsidP="00E50ED7">
      <w:pPr>
        <w:numPr>
          <w:ilvl w:val="0"/>
          <w:numId w:val="2"/>
        </w:numPr>
        <w:spacing w:after="240"/>
        <w:ind w:left="284" w:hanging="284"/>
        <w:jc w:val="both"/>
        <w:rPr>
          <w:rFonts w:eastAsia="Times New Roman" w:cs="Arial"/>
          <w:b/>
          <w:sz w:val="24"/>
          <w:szCs w:val="24"/>
          <w:lang w:val="x-none" w:eastAsia="x-none"/>
        </w:rPr>
      </w:pPr>
      <w:r w:rsidRPr="005571AA">
        <w:rPr>
          <w:rFonts w:eastAsia="Times New Roman" w:cs="Arial"/>
          <w:b/>
          <w:sz w:val="24"/>
          <w:szCs w:val="24"/>
          <w:lang w:val="x-none" w:eastAsia="x-none"/>
        </w:rPr>
        <w:t>dotační podprogram: 20.C.d</w:t>
      </w:r>
      <w:r w:rsidRPr="005571AA">
        <w:rPr>
          <w:rFonts w:eastAsia="Times New Roman" w:cs="Arial"/>
          <w:b/>
          <w:sz w:val="24"/>
          <w:szCs w:val="24"/>
          <w:lang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odpora opatření k zajištění zlepšeného světelného režimu</w:t>
      </w:r>
    </w:p>
    <w:p w:rsidR="00BF4FEB" w:rsidRPr="005571AA" w:rsidRDefault="00BF4FEB" w:rsidP="00E50ED7">
      <w:pPr>
        <w:numPr>
          <w:ilvl w:val="0"/>
          <w:numId w:val="6"/>
        </w:numPr>
        <w:tabs>
          <w:tab w:val="left" w:pos="-284"/>
        </w:tabs>
        <w:suppressAutoHyphen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na uvedených hospodářstvích zajistil v období od 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w:t>
      </w:r>
      <w:r w:rsidRPr="005571AA">
        <w:rPr>
          <w:rFonts w:eastAsia="Times New Roman" w:cs="Arial"/>
          <w:sz w:val="24"/>
          <w:szCs w:val="24"/>
          <w:lang w:eastAsia="x-none"/>
        </w:rPr>
        <w:t>22</w:t>
      </w:r>
      <w:r w:rsidRPr="005571AA">
        <w:rPr>
          <w:rFonts w:eastAsia="Times New Roman" w:cs="Arial"/>
          <w:sz w:val="24"/>
          <w:szCs w:val="24"/>
          <w:lang w:val="x-none" w:eastAsia="x-none"/>
        </w:rPr>
        <w:t xml:space="preserve"> do 30.</w:t>
      </w:r>
      <w:r w:rsidRPr="005571AA">
        <w:rPr>
          <w:rFonts w:eastAsia="Times New Roman" w:cs="Arial"/>
          <w:sz w:val="24"/>
          <w:szCs w:val="24"/>
          <w:lang w:eastAsia="x-none"/>
        </w:rPr>
        <w:t> </w:t>
      </w:r>
      <w:r w:rsidRPr="005571AA">
        <w:rPr>
          <w:rFonts w:eastAsia="Times New Roman" w:cs="Arial"/>
          <w:sz w:val="24"/>
          <w:szCs w:val="24"/>
          <w:lang w:val="x-none" w:eastAsia="x-none"/>
        </w:rPr>
        <w:t>9.</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nadstandardní osvětlení stájového prostředí (75 lx, resp. 100 lx po dobu minimálně 14 hodin denně) u prasnic.</w:t>
      </w:r>
    </w:p>
    <w:p w:rsidR="00BF4FEB" w:rsidRPr="005571AA" w:rsidRDefault="00BF4FEB" w:rsidP="00E50ED7">
      <w:pPr>
        <w:numPr>
          <w:ilvl w:val="0"/>
          <w:numId w:val="2"/>
        </w:numPr>
        <w:spacing w:after="240"/>
        <w:ind w:left="284" w:hanging="284"/>
        <w:jc w:val="both"/>
        <w:rPr>
          <w:rFonts w:eastAsia="Arial" w:cs="Arial"/>
          <w:b/>
          <w:sz w:val="24"/>
          <w:szCs w:val="24"/>
          <w:lang w:val="x-none" w:eastAsia="x-none"/>
        </w:rPr>
      </w:pPr>
      <w:r w:rsidRPr="005571AA">
        <w:rPr>
          <w:rFonts w:eastAsia="Times New Roman" w:cs="Arial"/>
          <w:b/>
          <w:sz w:val="24"/>
          <w:szCs w:val="24"/>
          <w:lang w:val="x-none" w:eastAsia="x-none"/>
        </w:rPr>
        <w:t>dotační podprogram: 20.C.e</w:t>
      </w:r>
      <w:r w:rsidRPr="005571AA">
        <w:rPr>
          <w:rFonts w:eastAsia="Times New Roman" w:cs="Arial"/>
          <w:b/>
          <w:sz w:val="24"/>
          <w:szCs w:val="24"/>
          <w:lang w:eastAsia="x-none"/>
        </w:rPr>
        <w:t>.</w:t>
      </w:r>
      <w:r w:rsidRPr="005571AA">
        <w:rPr>
          <w:rFonts w:eastAsia="Times New Roman" w:cs="Arial"/>
          <w:b/>
          <w:sz w:val="24"/>
          <w:szCs w:val="24"/>
          <w:lang w:val="x-none"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 xml:space="preserve">odpora šetrných metod kastrace prasat </w:t>
      </w:r>
    </w:p>
    <w:p w:rsidR="00BF4FEB" w:rsidRPr="005571AA" w:rsidRDefault="00BF4FEB" w:rsidP="00E50ED7">
      <w:pPr>
        <w:numPr>
          <w:ilvl w:val="0"/>
          <w:numId w:val="6"/>
        </w:numPr>
        <w:tabs>
          <w:tab w:val="left" w:pos="-284"/>
        </w:tabs>
        <w:suppressAutoHyphen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na uvedených hospodářstvích zajistil v období od  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w:t>
      </w:r>
      <w:r w:rsidRPr="005571AA">
        <w:rPr>
          <w:rFonts w:eastAsia="Times New Roman" w:cs="Arial"/>
          <w:sz w:val="24"/>
          <w:szCs w:val="24"/>
          <w:lang w:eastAsia="x-none"/>
        </w:rPr>
        <w:t>22</w:t>
      </w:r>
      <w:r w:rsidRPr="005571AA">
        <w:rPr>
          <w:rFonts w:eastAsia="Times New Roman" w:cs="Arial"/>
          <w:sz w:val="24"/>
          <w:szCs w:val="24"/>
          <w:lang w:val="x-none" w:eastAsia="x-none"/>
        </w:rPr>
        <w:t xml:space="preserve"> do 30.</w:t>
      </w:r>
      <w:r w:rsidRPr="005571AA">
        <w:rPr>
          <w:rFonts w:eastAsia="Times New Roman" w:cs="Arial"/>
          <w:sz w:val="24"/>
          <w:szCs w:val="24"/>
          <w:lang w:eastAsia="x-none"/>
        </w:rPr>
        <w:t> </w:t>
      </w:r>
      <w:r w:rsidRPr="005571AA">
        <w:rPr>
          <w:rFonts w:eastAsia="Times New Roman" w:cs="Arial"/>
          <w:sz w:val="24"/>
          <w:szCs w:val="24"/>
          <w:lang w:val="x-none" w:eastAsia="x-none"/>
        </w:rPr>
        <w:t>9.</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při kastraci selat použití anestetik, analgetik a protizánětlivých léků u deklarovaného počtu selat.</w:t>
      </w:r>
    </w:p>
    <w:p w:rsidR="00BF4FEB" w:rsidRPr="005571AA" w:rsidRDefault="00BF4FEB" w:rsidP="00E50ED7">
      <w:pPr>
        <w:numPr>
          <w:ilvl w:val="0"/>
          <w:numId w:val="2"/>
        </w:numPr>
        <w:spacing w:after="240"/>
        <w:ind w:left="284" w:hanging="284"/>
        <w:jc w:val="both"/>
        <w:rPr>
          <w:rFonts w:eastAsia="Arial" w:cs="Arial"/>
          <w:b/>
          <w:sz w:val="24"/>
          <w:szCs w:val="24"/>
          <w:lang w:val="x-none" w:eastAsia="x-none"/>
        </w:rPr>
      </w:pPr>
      <w:r w:rsidRPr="005571AA">
        <w:rPr>
          <w:rFonts w:eastAsia="Times New Roman" w:cs="Arial"/>
          <w:b/>
          <w:sz w:val="24"/>
          <w:szCs w:val="24"/>
          <w:lang w:val="x-none" w:eastAsia="x-none"/>
        </w:rPr>
        <w:t>dotační podprogram: 20.C.f</w:t>
      </w:r>
      <w:r w:rsidRPr="005571AA">
        <w:rPr>
          <w:rFonts w:eastAsia="Times New Roman" w:cs="Arial"/>
          <w:b/>
          <w:sz w:val="24"/>
          <w:szCs w:val="24"/>
          <w:lang w:eastAsia="x-none"/>
        </w:rPr>
        <w:t>.</w:t>
      </w:r>
      <w:r w:rsidRPr="005571AA">
        <w:rPr>
          <w:rFonts w:eastAsia="Times New Roman" w:cs="Arial"/>
          <w:b/>
          <w:sz w:val="24"/>
          <w:szCs w:val="24"/>
          <w:lang w:val="x-none"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odpora zvětšení nezaroštované plochy kotců prasat</w:t>
      </w:r>
    </w:p>
    <w:p w:rsidR="00BF4FEB" w:rsidRPr="005571AA" w:rsidRDefault="00BF4FEB" w:rsidP="00E50ED7">
      <w:pPr>
        <w:numPr>
          <w:ilvl w:val="0"/>
          <w:numId w:val="6"/>
        </w:numPr>
        <w:tabs>
          <w:tab w:val="left" w:pos="-284"/>
        </w:tabs>
        <w:suppressAutoHyphen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na uvedených hospodářstvích zajistil v období od 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w:t>
      </w:r>
      <w:r w:rsidRPr="005571AA">
        <w:rPr>
          <w:rFonts w:eastAsia="Times New Roman" w:cs="Arial"/>
          <w:sz w:val="24"/>
          <w:szCs w:val="24"/>
          <w:lang w:eastAsia="x-none"/>
        </w:rPr>
        <w:t>22</w:t>
      </w:r>
      <w:r w:rsidRPr="005571AA">
        <w:rPr>
          <w:rFonts w:eastAsia="Times New Roman" w:cs="Arial"/>
          <w:sz w:val="24"/>
          <w:szCs w:val="24"/>
          <w:lang w:val="x-none" w:eastAsia="x-none"/>
        </w:rPr>
        <w:t xml:space="preserve"> do 30.</w:t>
      </w:r>
      <w:r w:rsidRPr="005571AA">
        <w:rPr>
          <w:rFonts w:eastAsia="Times New Roman" w:cs="Arial"/>
          <w:sz w:val="24"/>
          <w:szCs w:val="24"/>
          <w:lang w:eastAsia="x-none"/>
        </w:rPr>
        <w:t> </w:t>
      </w:r>
      <w:r w:rsidRPr="005571AA">
        <w:rPr>
          <w:rFonts w:eastAsia="Times New Roman" w:cs="Arial"/>
          <w:sz w:val="24"/>
          <w:szCs w:val="24"/>
          <w:lang w:val="x-none" w:eastAsia="x-none"/>
        </w:rPr>
        <w:t>9.</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u odstavených selat poskytnutí nezaroštované plochy kotce tvořící v celku minimálně 20 % z celkové plochy kotce.</w:t>
      </w:r>
    </w:p>
    <w:p w:rsidR="00BF4FEB" w:rsidRPr="005571AA" w:rsidRDefault="00BF4FEB" w:rsidP="00E50ED7">
      <w:pPr>
        <w:numPr>
          <w:ilvl w:val="0"/>
          <w:numId w:val="2"/>
        </w:numPr>
        <w:ind w:left="284" w:hanging="284"/>
        <w:contextualSpacing/>
        <w:jc w:val="both"/>
        <w:rPr>
          <w:rFonts w:eastAsia="Arial" w:cs="Arial"/>
          <w:b/>
          <w:sz w:val="24"/>
          <w:szCs w:val="24"/>
          <w:lang w:val="x-none" w:eastAsia="x-none"/>
        </w:rPr>
      </w:pPr>
      <w:r w:rsidRPr="005571AA">
        <w:rPr>
          <w:rFonts w:eastAsia="Times New Roman" w:cs="Arial"/>
          <w:b/>
          <w:sz w:val="24"/>
          <w:szCs w:val="24"/>
          <w:lang w:val="x-none" w:eastAsia="x-none"/>
        </w:rPr>
        <w:t>dotační podprogram: 20.C.g</w:t>
      </w:r>
      <w:r w:rsidRPr="005571AA">
        <w:rPr>
          <w:rFonts w:eastAsia="Times New Roman" w:cs="Arial"/>
          <w:b/>
          <w:sz w:val="24"/>
          <w:szCs w:val="24"/>
          <w:lang w:eastAsia="x-none"/>
        </w:rPr>
        <w:t xml:space="preserve">. </w:t>
      </w:r>
      <w:r w:rsidRPr="005571AA">
        <w:rPr>
          <w:rFonts w:eastAsia="Arial" w:cs="Arial"/>
          <w:b/>
          <w:sz w:val="24"/>
          <w:szCs w:val="24"/>
          <w:lang w:val="x-none" w:eastAsia="x-none"/>
        </w:rPr>
        <w:t>P</w:t>
      </w:r>
      <w:r w:rsidRPr="005571AA">
        <w:rPr>
          <w:rFonts w:eastAsia="Arial" w:cs="Arial"/>
          <w:b/>
          <w:sz w:val="24"/>
          <w:szCs w:val="24"/>
          <w:lang w:eastAsia="x-none"/>
        </w:rPr>
        <w:t>odpora zvýšené péče o prasnice a selata na porodnách</w:t>
      </w:r>
    </w:p>
    <w:p w:rsidR="00BF4FEB" w:rsidRDefault="00BF4FEB" w:rsidP="00E50ED7">
      <w:pPr>
        <w:numPr>
          <w:ilvl w:val="0"/>
          <w:numId w:val="6"/>
        </w:numPr>
        <w:tabs>
          <w:tab w:val="left" w:pos="-426"/>
        </w:tabs>
        <w:suppressAutoHyphens/>
        <w:ind w:left="681"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zajistil na daných hospodářstvích v období od 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w:t>
      </w:r>
      <w:r w:rsidRPr="005571AA">
        <w:rPr>
          <w:rFonts w:eastAsia="Times New Roman" w:cs="Arial"/>
          <w:sz w:val="24"/>
          <w:szCs w:val="24"/>
          <w:lang w:eastAsia="x-none"/>
        </w:rPr>
        <w:t>22</w:t>
      </w:r>
      <w:r w:rsidRPr="005571AA">
        <w:rPr>
          <w:rFonts w:eastAsia="Times New Roman" w:cs="Arial"/>
          <w:sz w:val="24"/>
          <w:szCs w:val="24"/>
          <w:lang w:val="x-none" w:eastAsia="x-none"/>
        </w:rPr>
        <w:t xml:space="preserve"> do 30.</w:t>
      </w:r>
      <w:r w:rsidRPr="005571AA">
        <w:rPr>
          <w:rFonts w:eastAsia="Times New Roman" w:cs="Arial"/>
          <w:sz w:val="24"/>
          <w:szCs w:val="24"/>
          <w:lang w:eastAsia="x-none"/>
        </w:rPr>
        <w:t> </w:t>
      </w:r>
      <w:r w:rsidRPr="005571AA">
        <w:rPr>
          <w:rFonts w:eastAsia="Times New Roman" w:cs="Arial"/>
          <w:sz w:val="24"/>
          <w:szCs w:val="24"/>
          <w:lang w:val="x-none" w:eastAsia="x-none"/>
        </w:rPr>
        <w:t>9.</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dostatečný počet kvalifikovaných ošetřovatelů na porodně prasnic.</w:t>
      </w:r>
    </w:p>
    <w:p w:rsidR="00BF4FEB" w:rsidRPr="005571AA" w:rsidRDefault="00BF4FEB" w:rsidP="00E50ED7">
      <w:pPr>
        <w:numPr>
          <w:ilvl w:val="0"/>
          <w:numId w:val="18"/>
        </w:numPr>
        <w:tabs>
          <w:tab w:val="left" w:pos="0"/>
        </w:tabs>
        <w:spacing w:before="240" w:after="240"/>
        <w:ind w:left="284" w:hanging="284"/>
        <w:jc w:val="both"/>
        <w:rPr>
          <w:rFonts w:eastAsia="Times New Roman" w:cs="Arial"/>
          <w:sz w:val="24"/>
          <w:szCs w:val="24"/>
          <w:lang w:val="x-none" w:eastAsia="x-none"/>
        </w:rPr>
      </w:pPr>
      <w:r>
        <w:rPr>
          <w:rFonts w:eastAsia="Times New Roman" w:cs="Arial"/>
          <w:sz w:val="24"/>
          <w:szCs w:val="24"/>
          <w:lang w:val="x-none" w:eastAsia="x-none"/>
        </w:rPr>
        <w:br w:type="page"/>
      </w:r>
      <w:r w:rsidRPr="005571AA">
        <w:rPr>
          <w:rFonts w:cs="Arial"/>
          <w:b/>
          <w:sz w:val="24"/>
          <w:szCs w:val="24"/>
          <w:u w:val="single"/>
        </w:rPr>
        <w:lastRenderedPageBreak/>
        <w:t>Specifikace jednotlivých dotačních podprogramů</w:t>
      </w:r>
    </w:p>
    <w:p w:rsidR="00BF4FEB" w:rsidRPr="005571AA" w:rsidRDefault="00BF4FEB" w:rsidP="00BF4FEB">
      <w:pPr>
        <w:jc w:val="both"/>
        <w:rPr>
          <w:rFonts w:eastAsia="Arial" w:cs="Arial"/>
          <w:b/>
          <w:sz w:val="24"/>
          <w:szCs w:val="24"/>
        </w:rPr>
      </w:pPr>
      <w:r w:rsidRPr="005571AA">
        <w:rPr>
          <w:rFonts w:eastAsia="Arial" w:cs="Arial"/>
          <w:b/>
          <w:sz w:val="24"/>
          <w:szCs w:val="24"/>
        </w:rPr>
        <w:t>20.C.a.   Podpora opatření ke snížení tepelného stresu prasat v letním období</w:t>
      </w:r>
    </w:p>
    <w:p w:rsidR="00BF4FEB" w:rsidRPr="005571AA" w:rsidRDefault="00BF4FEB" w:rsidP="00BF4FEB">
      <w:pPr>
        <w:spacing w:before="240" w:after="120"/>
        <w:jc w:val="both"/>
        <w:rPr>
          <w:rFonts w:eastAsia="Arial" w:cs="Arial"/>
          <w:b/>
          <w:sz w:val="24"/>
          <w:szCs w:val="24"/>
          <w:lang w:val="x-none" w:eastAsia="x-none"/>
        </w:rPr>
      </w:pPr>
      <w:r w:rsidRPr="005571AA">
        <w:rPr>
          <w:rFonts w:eastAsia="Arial" w:cs="Arial"/>
          <w:b/>
          <w:sz w:val="24"/>
          <w:szCs w:val="24"/>
          <w:lang w:eastAsia="x-none"/>
        </w:rPr>
        <w:t>1   </w:t>
      </w:r>
      <w:r w:rsidRPr="005571AA">
        <w:rPr>
          <w:rFonts w:eastAsia="Arial" w:cs="Arial"/>
          <w:b/>
          <w:sz w:val="24"/>
          <w:szCs w:val="24"/>
          <w:lang w:val="x-none" w:eastAsia="x-none"/>
        </w:rPr>
        <w:t>Účel dotace</w:t>
      </w:r>
    </w:p>
    <w:p w:rsidR="00BF4FEB" w:rsidRPr="005571AA" w:rsidRDefault="00BF4FEB" w:rsidP="00BF4FEB">
      <w:pPr>
        <w:jc w:val="both"/>
        <w:rPr>
          <w:rFonts w:eastAsia="Arial" w:cs="Arial"/>
          <w:sz w:val="24"/>
          <w:szCs w:val="24"/>
        </w:rPr>
      </w:pPr>
      <w:r w:rsidRPr="005571AA">
        <w:rPr>
          <w:rFonts w:eastAsia="Arial" w:cs="Arial"/>
          <w:sz w:val="24"/>
          <w:szCs w:val="24"/>
        </w:rPr>
        <w:t xml:space="preserve">Zlepšení životních podmínek prasat snížením jejich tepelného stresu ve stájovém prostředí v letním období </w:t>
      </w:r>
      <w:r w:rsidRPr="005571AA">
        <w:rPr>
          <w:rFonts w:cs="Arial"/>
          <w:sz w:val="24"/>
          <w:szCs w:val="24"/>
        </w:rPr>
        <w:t>od 1. 5. 2023 do 30. 9. 2023</w:t>
      </w:r>
      <w:r w:rsidRPr="005571AA">
        <w:rPr>
          <w:rFonts w:eastAsia="Arial" w:cs="Arial"/>
          <w:sz w:val="24"/>
          <w:szCs w:val="24"/>
        </w:rPr>
        <w: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2   Předmět dotace</w:t>
      </w:r>
    </w:p>
    <w:p w:rsidR="00BF4FEB" w:rsidRPr="005571AA" w:rsidRDefault="00BF4FEB" w:rsidP="00BF4FEB">
      <w:pPr>
        <w:jc w:val="both"/>
        <w:rPr>
          <w:rFonts w:eastAsia="Arial" w:cs="Arial"/>
          <w:sz w:val="24"/>
          <w:szCs w:val="24"/>
        </w:rPr>
      </w:pPr>
      <w:r w:rsidRPr="005571AA">
        <w:rPr>
          <w:rFonts w:eastAsia="Arial" w:cs="Arial"/>
          <w:sz w:val="24"/>
          <w:szCs w:val="24"/>
        </w:rPr>
        <w:t>Prasnice na porodně, která byla chována v ustájení, kde byla prováděna opatření ke zlepšení stájového prostředí (ochlazování), vedoucí ke snížení tepelného stresu prasnic v letním období.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pacing w:before="240" w:after="120"/>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provádění opatření ke zlepšení stájového prostředí (ochlazování), vedoucí ke snížení tepelného stresu prasnic na porodně v letním období.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4   Forma dotace</w:t>
      </w:r>
    </w:p>
    <w:p w:rsidR="00BF4FEB" w:rsidRPr="005571AA" w:rsidRDefault="00BF4FEB" w:rsidP="00BF4FEB">
      <w:pPr>
        <w:jc w:val="both"/>
        <w:rPr>
          <w:rFonts w:eastAsia="Arial" w:cs="Arial"/>
          <w:sz w:val="24"/>
          <w:szCs w:val="24"/>
        </w:rPr>
      </w:pPr>
      <w:r w:rsidRPr="005571AA">
        <w:rPr>
          <w:rFonts w:eastAsia="Arial" w:cs="Arial"/>
          <w:sz w:val="24"/>
          <w:szCs w:val="24"/>
        </w:rPr>
        <w:t>Dotace k výsledku hospodaření (dříve neinvestiční).</w:t>
      </w:r>
    </w:p>
    <w:p w:rsidR="00BF4FEB" w:rsidRPr="005571AA" w:rsidRDefault="00BF4FEB" w:rsidP="00BF4FEB">
      <w:pPr>
        <w:spacing w:before="240" w:after="120"/>
        <w:rPr>
          <w:rFonts w:cs="Arial"/>
          <w:b/>
          <w:sz w:val="24"/>
          <w:szCs w:val="24"/>
        </w:rPr>
      </w:pPr>
      <w:r w:rsidRPr="005571AA">
        <w:rPr>
          <w:rFonts w:cs="Arial"/>
          <w:b/>
          <w:sz w:val="24"/>
          <w:szCs w:val="24"/>
        </w:rPr>
        <w:t>5   Typ dotace</w:t>
      </w:r>
    </w:p>
    <w:p w:rsidR="00BF4FEB" w:rsidRPr="005571AA" w:rsidRDefault="00BF4FEB" w:rsidP="00BF4FEB">
      <w:pPr>
        <w:contextualSpacing/>
        <w:jc w:val="both"/>
        <w:rPr>
          <w:rFonts w:eastAsia="Arial" w:cs="Arial"/>
          <w:sz w:val="24"/>
          <w:szCs w:val="24"/>
          <w:lang w:val="x-none" w:eastAsia="x-none"/>
        </w:rPr>
      </w:pPr>
      <w:r w:rsidRPr="005571AA">
        <w:rPr>
          <w:rFonts w:eastAsia="Arial" w:cs="Arial"/>
          <w:sz w:val="24"/>
          <w:szCs w:val="24"/>
          <w:lang w:val="x-none" w:eastAsia="x-none"/>
        </w:rPr>
        <w:t>Sazbová dotace.</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6   Výše dotace</w:t>
      </w:r>
    </w:p>
    <w:p w:rsidR="00BF4FEB" w:rsidRPr="005571AA" w:rsidRDefault="00BF4FEB" w:rsidP="00BF4FEB">
      <w:pPr>
        <w:jc w:val="both"/>
        <w:rPr>
          <w:rFonts w:eastAsia="Arial" w:cs="Arial"/>
          <w:sz w:val="24"/>
          <w:szCs w:val="24"/>
        </w:rPr>
      </w:pPr>
      <w:r w:rsidRPr="005571AA">
        <w:rPr>
          <w:rFonts w:eastAsia="Arial" w:cs="Arial"/>
          <w:sz w:val="24"/>
          <w:szCs w:val="24"/>
        </w:rPr>
        <w:t xml:space="preserve">Do 796 Kč na jednu prasnici splňující předmět dotace, dle průměrného stavu prasnic v letním období </w:t>
      </w:r>
      <w:r w:rsidRPr="005571AA">
        <w:rPr>
          <w:rFonts w:cs="Arial"/>
          <w:sz w:val="24"/>
          <w:szCs w:val="24"/>
        </w:rPr>
        <w:t>od 1. 5. 2023 do 30. 9. 2023</w:t>
      </w:r>
      <w:r w:rsidRPr="005571AA">
        <w:rPr>
          <w:rFonts w:eastAsia="Arial" w:cs="Arial"/>
          <w:sz w:val="24"/>
          <w:szCs w:val="24"/>
        </w:rPr>
        <w: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7"/>
        </w:numPr>
        <w:spacing w:after="120"/>
        <w:ind w:left="397" w:hanging="397"/>
        <w:jc w:val="both"/>
        <w:rPr>
          <w:rFonts w:eastAsia="Arial" w:cs="Arial"/>
          <w:sz w:val="24"/>
          <w:szCs w:val="24"/>
          <w:lang w:val="x-none" w:eastAsia="x-none"/>
        </w:rPr>
      </w:pPr>
      <w:r w:rsidRPr="005571AA">
        <w:rPr>
          <w:rFonts w:eastAsia="Arial" w:cs="Arial"/>
          <w:sz w:val="24"/>
          <w:szCs w:val="24"/>
          <w:lang w:val="x-none" w:eastAsia="x-none"/>
        </w:rPr>
        <w:t>pro účely tohoto dotačního podprogramu se chovatelem rozumí subjekt, kterému</w:t>
      </w:r>
      <w:r w:rsidRPr="005571AA">
        <w:rPr>
          <w:rFonts w:eastAsia="Arial" w:cs="Arial"/>
          <w:sz w:val="24"/>
          <w:szCs w:val="24"/>
          <w:lang w:eastAsia="x-none"/>
        </w:rPr>
        <w:t> </w:t>
      </w:r>
      <w:r w:rsidRPr="005571AA">
        <w:rPr>
          <w:rFonts w:eastAsia="Arial" w:cs="Arial"/>
          <w:sz w:val="24"/>
          <w:szCs w:val="24"/>
          <w:lang w:val="x-none" w:eastAsia="x-none"/>
        </w:rPr>
        <w:t>vznikly náklady na předmět podporované činnosti;</w:t>
      </w:r>
    </w:p>
    <w:p w:rsidR="00BF4FEB" w:rsidRPr="005571AA" w:rsidRDefault="00BF4FEB" w:rsidP="00E50ED7">
      <w:pPr>
        <w:numPr>
          <w:ilvl w:val="0"/>
          <w:numId w:val="7"/>
        </w:numPr>
        <w:spacing w:after="120"/>
        <w:ind w:left="397" w:hanging="397"/>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5571AA" w:rsidRDefault="00BF4FEB" w:rsidP="00E50ED7">
      <w:pPr>
        <w:numPr>
          <w:ilvl w:val="0"/>
          <w:numId w:val="7"/>
        </w:numPr>
        <w:ind w:left="397" w:hanging="397"/>
        <w:contextualSpacing/>
        <w:jc w:val="both"/>
        <w:rPr>
          <w:rFonts w:eastAsia="Arial" w:cs="Arial"/>
          <w:sz w:val="24"/>
          <w:szCs w:val="24"/>
          <w:lang w:val="x-none" w:eastAsia="x-none"/>
        </w:rPr>
      </w:pPr>
      <w:r w:rsidRPr="005571AA">
        <w:rPr>
          <w:rFonts w:eastAsia="Arial" w:cs="Arial"/>
          <w:sz w:val="24"/>
          <w:szCs w:val="24"/>
          <w:lang w:eastAsia="x-none"/>
        </w:rPr>
        <w:t>příjemce dotace je povinen vést průkaznou stájovou evidenci o provádění opatření ke zlepšení stájového prostředí (ochlazování), vedoucí ke snížení tepelného stresu prasnic v letním období (v rozsahu číslo hospodářství, datum ochlazování), kterou je povinen uchovávat nejméně po dobu 10 let od data poskytnutí dotace.</w:t>
      </w:r>
    </w:p>
    <w:p w:rsidR="00BF4FEB" w:rsidRPr="00EB5D8B" w:rsidRDefault="00BF4FEB" w:rsidP="00BF4FEB">
      <w:pPr>
        <w:jc w:val="both"/>
        <w:rPr>
          <w:rFonts w:eastAsia="Arial" w:cs="Arial"/>
          <w:b/>
          <w:sz w:val="24"/>
          <w:szCs w:val="24"/>
        </w:rPr>
      </w:pPr>
      <w:r w:rsidRPr="00EB5D8B">
        <w:rPr>
          <w:rFonts w:eastAsia="Arial" w:cs="Arial"/>
          <w:b/>
          <w:sz w:val="24"/>
          <w:szCs w:val="24"/>
        </w:rPr>
        <w:br w:type="page"/>
      </w:r>
      <w:r w:rsidRPr="00EB5D8B">
        <w:rPr>
          <w:rFonts w:eastAsia="Arial" w:cs="Arial"/>
          <w:b/>
          <w:sz w:val="24"/>
          <w:szCs w:val="24"/>
        </w:rPr>
        <w:lastRenderedPageBreak/>
        <w:t>20.C.b.   Podpora zlepšení stájového mikroklimatu prasat</w:t>
      </w:r>
    </w:p>
    <w:p w:rsidR="00BF4FEB" w:rsidRPr="00EB5D8B" w:rsidRDefault="00BF4FEB" w:rsidP="00BF4FEB">
      <w:pPr>
        <w:spacing w:before="240" w:after="120"/>
        <w:jc w:val="both"/>
        <w:rPr>
          <w:rFonts w:eastAsia="Arial" w:cs="Arial"/>
          <w:b/>
          <w:sz w:val="24"/>
          <w:szCs w:val="24"/>
          <w:lang w:eastAsia="x-none"/>
        </w:rPr>
      </w:pPr>
      <w:r w:rsidRPr="00EB5D8B">
        <w:rPr>
          <w:rFonts w:eastAsia="Arial" w:cs="Arial"/>
          <w:b/>
          <w:sz w:val="24"/>
          <w:szCs w:val="24"/>
          <w:lang w:eastAsia="x-none"/>
        </w:rPr>
        <w:t xml:space="preserve">1   Účel dotace </w:t>
      </w:r>
    </w:p>
    <w:p w:rsidR="00BF4FEB" w:rsidRPr="005571AA" w:rsidRDefault="00BF4FEB" w:rsidP="00BF4FEB">
      <w:pPr>
        <w:jc w:val="both"/>
        <w:rPr>
          <w:rFonts w:eastAsia="Arial" w:cs="Arial"/>
          <w:sz w:val="24"/>
          <w:szCs w:val="24"/>
        </w:rPr>
      </w:pPr>
      <w:r w:rsidRPr="00EB5D8B">
        <w:rPr>
          <w:rFonts w:eastAsia="Arial" w:cs="Arial"/>
          <w:sz w:val="24"/>
          <w:szCs w:val="24"/>
        </w:rPr>
        <w:t xml:space="preserve">Zajištění nadstandardní pohody prasat zlepšením jejich životního prostředí použitím </w:t>
      </w:r>
      <w:r w:rsidRPr="005571AA">
        <w:rPr>
          <w:rFonts w:eastAsia="Arial" w:cs="Arial"/>
          <w:sz w:val="24"/>
          <w:szCs w:val="24"/>
        </w:rPr>
        <w:t>biotechnologických přípravků pro snížení emisí amoniaku a dalších nežádoucích plynů a ke snížení zápachu, které se aplikují do krmiva, do napájení, na podestýlku nebo u roštových technologií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2   Předmět dotace </w:t>
      </w:r>
    </w:p>
    <w:p w:rsidR="00BF4FEB" w:rsidRPr="005571AA" w:rsidRDefault="00BF4FEB" w:rsidP="00BF4FEB">
      <w:pPr>
        <w:jc w:val="both"/>
        <w:rPr>
          <w:rFonts w:eastAsia="Arial" w:cs="Arial"/>
          <w:sz w:val="24"/>
          <w:szCs w:val="24"/>
        </w:rPr>
      </w:pPr>
      <w:r w:rsidRPr="005571AA">
        <w:rPr>
          <w:rFonts w:eastAsia="Arial" w:cs="Arial"/>
          <w:sz w:val="24"/>
          <w:szCs w:val="24"/>
        </w:rPr>
        <w:t xml:space="preserve">Prasnice, selata do odstavu, mladé chovné prasničky, u kterých bylo prováděno zlepšení stájového mikroklimatu pomocí biotechnologických přípravků, které zajistily u vybraných kategorií hladinu amoniaku v hodnotě nejvýše 9,5 ppm. </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jc w:val="both"/>
        <w:rPr>
          <w:rFonts w:cs="Arial"/>
          <w:sz w:val="24"/>
          <w:szCs w:val="24"/>
        </w:rPr>
      </w:pPr>
      <w:r w:rsidRPr="005571AA">
        <w:rPr>
          <w:rFonts w:eastAsia="Arial" w:cs="Arial"/>
          <w:sz w:val="24"/>
          <w:szCs w:val="24"/>
        </w:rPr>
        <w:t xml:space="preserve">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zlepšení stájového mikroklimatu pomocí biotechnologických přípravků pro snížení emisí amoniaku a dalších nežádoucích plynů a ke snížení zápachu u prasnic, selat do odstavu a mladých chovných prasniček.</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BF4FEB" w:rsidRPr="005571AA" w:rsidRDefault="00BF4FEB" w:rsidP="00BF4FEB">
      <w:pPr>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BF4FEB" w:rsidRPr="005571AA" w:rsidRDefault="00BF4FEB" w:rsidP="00BF4FEB">
      <w:pPr>
        <w:spacing w:before="240" w:after="120"/>
        <w:rPr>
          <w:rFonts w:cs="Arial"/>
          <w:b/>
          <w:sz w:val="24"/>
          <w:szCs w:val="24"/>
        </w:rPr>
      </w:pPr>
      <w:r w:rsidRPr="005571AA">
        <w:rPr>
          <w:rFonts w:cs="Arial"/>
          <w:b/>
          <w:sz w:val="24"/>
          <w:szCs w:val="24"/>
        </w:rPr>
        <w:t>5   Typ dotace</w:t>
      </w:r>
    </w:p>
    <w:p w:rsidR="00BF4FEB" w:rsidRPr="005571AA" w:rsidRDefault="00BF4FEB" w:rsidP="00BF4FEB">
      <w:pPr>
        <w:contextualSpacing/>
        <w:jc w:val="both"/>
        <w:rPr>
          <w:rFonts w:eastAsia="Times New Roman" w:cs="Arial"/>
          <w:sz w:val="24"/>
          <w:szCs w:val="24"/>
          <w:lang w:eastAsia="x-none"/>
        </w:rPr>
      </w:pPr>
      <w:r w:rsidRPr="005571AA">
        <w:rPr>
          <w:rFonts w:eastAsia="Times New Roman" w:cs="Arial"/>
          <w:sz w:val="24"/>
          <w:szCs w:val="24"/>
          <w:lang w:val="x-none" w:eastAsia="x-none"/>
        </w:rPr>
        <w:t>Sazbová dotace.</w:t>
      </w:r>
    </w:p>
    <w:p w:rsidR="00BF4FEB" w:rsidRPr="005571AA" w:rsidRDefault="00BF4FEB" w:rsidP="00BF4FEB">
      <w:pPr>
        <w:spacing w:before="240" w:after="120"/>
        <w:rPr>
          <w:rFonts w:cs="Arial"/>
          <w:b/>
          <w:sz w:val="24"/>
          <w:szCs w:val="24"/>
        </w:rPr>
      </w:pPr>
      <w:r w:rsidRPr="005571AA">
        <w:rPr>
          <w:rFonts w:cs="Arial"/>
          <w:b/>
          <w:sz w:val="24"/>
          <w:szCs w:val="24"/>
        </w:rPr>
        <w:t>6   Výše dotace</w:t>
      </w:r>
    </w:p>
    <w:p w:rsidR="00BF4FEB" w:rsidRPr="005571AA" w:rsidRDefault="00BF4FEB" w:rsidP="00BF4FEB">
      <w:pPr>
        <w:jc w:val="both"/>
        <w:rPr>
          <w:rFonts w:eastAsia="Arial" w:cs="Arial"/>
          <w:sz w:val="24"/>
          <w:szCs w:val="24"/>
        </w:rPr>
      </w:pPr>
      <w:r w:rsidRPr="005571AA">
        <w:rPr>
          <w:rFonts w:eastAsia="Arial" w:cs="Arial"/>
          <w:sz w:val="24"/>
          <w:szCs w:val="24"/>
        </w:rPr>
        <w:t>Do 928 Kč/ks průměrného stavu prasnic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8"/>
        </w:numPr>
        <w:tabs>
          <w:tab w:val="left" w:pos="0"/>
        </w:tabs>
        <w:spacing w:after="120"/>
        <w:ind w:left="397" w:hanging="397"/>
        <w:jc w:val="both"/>
        <w:rPr>
          <w:rFonts w:eastAsia="Times New Roman" w:cs="Arial"/>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 vznikly náklady na předmět podporované činnosti</w:t>
      </w:r>
      <w:r w:rsidRPr="005571AA">
        <w:rPr>
          <w:rFonts w:eastAsia="Arial" w:cs="Arial"/>
          <w:sz w:val="24"/>
          <w:szCs w:val="24"/>
          <w:lang w:eastAsia="x-none"/>
        </w:rPr>
        <w:t>;</w:t>
      </w:r>
    </w:p>
    <w:p w:rsidR="00BF4FEB" w:rsidRPr="005571AA" w:rsidRDefault="00BF4FEB" w:rsidP="00E50ED7">
      <w:pPr>
        <w:numPr>
          <w:ilvl w:val="0"/>
          <w:numId w:val="8"/>
        </w:numPr>
        <w:spacing w:after="120"/>
        <w:ind w:left="397" w:hanging="397"/>
        <w:jc w:val="both"/>
        <w:rPr>
          <w:rFonts w:eastAsia="Arial" w:cs="Arial"/>
          <w:sz w:val="24"/>
          <w:szCs w:val="24"/>
          <w:lang w:val="x-none" w:eastAsia="x-none"/>
        </w:rPr>
      </w:pPr>
      <w:r w:rsidRPr="005571AA">
        <w:rPr>
          <w:rFonts w:eastAsia="Arial" w:cs="Arial"/>
          <w:sz w:val="24"/>
          <w:szCs w:val="24"/>
          <w:lang w:val="x-none" w:eastAsia="x-none"/>
        </w:rPr>
        <w:t>uznatelné přípravky pro účely této dotace jsou přípravky snižující emise amoniaku</w:t>
      </w:r>
      <w:r w:rsidRPr="005571AA">
        <w:rPr>
          <w:rFonts w:eastAsia="Arial" w:cs="Arial"/>
          <w:sz w:val="24"/>
          <w:szCs w:val="24"/>
          <w:lang w:eastAsia="x-none"/>
        </w:rPr>
        <w:t>, uvedené na webových stránkách</w:t>
      </w:r>
      <w:r w:rsidRPr="005571AA">
        <w:rPr>
          <w:rFonts w:eastAsia="Arial" w:cs="Arial"/>
          <w:sz w:val="24"/>
          <w:szCs w:val="24"/>
          <w:lang w:val="x-none" w:eastAsia="x-none"/>
        </w:rPr>
        <w:t xml:space="preserve"> </w:t>
      </w:r>
      <w:hyperlink r:id="rId7">
        <w:r w:rsidRPr="005571AA">
          <w:rPr>
            <w:rFonts w:eastAsia="Arial" w:cs="Arial"/>
            <w:sz w:val="24"/>
            <w:szCs w:val="24"/>
            <w:u w:val="single"/>
            <w:lang w:val="x-none" w:eastAsia="x-none"/>
          </w:rPr>
          <w:t>http://www.vuzt.cz/index.php?I=A138</w:t>
        </w:r>
      </w:hyperlink>
      <w:r w:rsidRPr="005571AA">
        <w:rPr>
          <w:rFonts w:eastAsia="Arial" w:cs="Arial"/>
          <w:sz w:val="24"/>
          <w:szCs w:val="24"/>
          <w:lang w:eastAsia="x-none"/>
        </w:rPr>
        <w:t>;</w:t>
      </w:r>
    </w:p>
    <w:p w:rsidR="00BF4FEB" w:rsidRPr="005571AA" w:rsidRDefault="00BF4FEB" w:rsidP="00E50ED7">
      <w:pPr>
        <w:numPr>
          <w:ilvl w:val="0"/>
          <w:numId w:val="8"/>
        </w:numPr>
        <w:spacing w:after="120"/>
        <w:ind w:left="397" w:hanging="397"/>
        <w:jc w:val="both"/>
        <w:rPr>
          <w:rFonts w:eastAsia="Arial" w:cs="Arial"/>
          <w:sz w:val="24"/>
          <w:szCs w:val="24"/>
          <w:lang w:val="x-none" w:eastAsia="x-none"/>
        </w:rPr>
      </w:pPr>
      <w:r w:rsidRPr="005571AA">
        <w:rPr>
          <w:rFonts w:eastAsia="Arial" w:cs="Arial"/>
          <w:sz w:val="24"/>
          <w:szCs w:val="24"/>
          <w:lang w:eastAsia="x-none"/>
        </w:rPr>
        <w:t>d</w:t>
      </w:r>
      <w:r w:rsidRPr="005571AA">
        <w:rPr>
          <w:rFonts w:eastAsia="Arial" w:cs="Arial"/>
          <w:sz w:val="24"/>
          <w:szCs w:val="24"/>
          <w:lang w:val="x-none" w:eastAsia="x-none"/>
        </w:rPr>
        <w:t>otace nemůže být poskytnuta žadateli, který v rámci integrovaného povolení používá techniku BAT 3.d.</w:t>
      </w:r>
      <w:r w:rsidRPr="005571AA">
        <w:rPr>
          <w:rFonts w:eastAsia="Arial" w:cs="Arial"/>
          <w:sz w:val="24"/>
          <w:szCs w:val="24"/>
          <w:lang w:eastAsia="x-none"/>
        </w:rPr>
        <w:t xml:space="preserve">; </w:t>
      </w:r>
    </w:p>
    <w:p w:rsidR="00BF4FEB" w:rsidRPr="00DC1893" w:rsidRDefault="00BF4FEB" w:rsidP="00E50ED7">
      <w:pPr>
        <w:numPr>
          <w:ilvl w:val="0"/>
          <w:numId w:val="8"/>
        </w:numPr>
        <w:spacing w:after="120"/>
        <w:ind w:left="397" w:hanging="397"/>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C6149E" w:rsidRDefault="00BF4FEB" w:rsidP="00E50ED7">
      <w:pPr>
        <w:numPr>
          <w:ilvl w:val="0"/>
          <w:numId w:val="8"/>
        </w:numPr>
        <w:tabs>
          <w:tab w:val="left" w:pos="-284"/>
        </w:tabs>
        <w:spacing w:after="120"/>
        <w:ind w:left="426" w:hanging="426"/>
        <w:jc w:val="both"/>
        <w:rPr>
          <w:color w:val="000000"/>
          <w:sz w:val="24"/>
          <w:szCs w:val="24"/>
        </w:rPr>
      </w:pPr>
      <w:r w:rsidRPr="00C6149E">
        <w:rPr>
          <w:color w:val="000000"/>
          <w:sz w:val="24"/>
          <w:szCs w:val="24"/>
        </w:rPr>
        <w:t>doložení dokladů prokazující vzniklé náklady</w:t>
      </w:r>
      <w:r w:rsidRPr="00C6149E">
        <w:rPr>
          <w:rFonts w:cs="Arial"/>
          <w:i/>
          <w:color w:val="000000"/>
          <w:sz w:val="24"/>
          <w:szCs w:val="24"/>
        </w:rPr>
        <w:t xml:space="preserve">. </w:t>
      </w:r>
      <w:r w:rsidRPr="00C6149E">
        <w:rPr>
          <w:color w:val="000000"/>
          <w:sz w:val="24"/>
          <w:szCs w:val="24"/>
        </w:rPr>
        <w:t>U</w:t>
      </w:r>
      <w:r w:rsidRPr="00C6149E">
        <w:rPr>
          <w:rFonts w:cs="Arial"/>
          <w:color w:val="000000"/>
          <w:sz w:val="24"/>
          <w:szCs w:val="24"/>
        </w:rPr>
        <w:t>znávají se pouze doklady za nákup prostředků v termínu od 1. ledna roku</w:t>
      </w:r>
      <w:r w:rsidRPr="00C6149E">
        <w:rPr>
          <w:rFonts w:cs="Arial"/>
          <w:b/>
          <w:bCs/>
          <w:color w:val="000000"/>
          <w:sz w:val="24"/>
          <w:szCs w:val="24"/>
        </w:rPr>
        <w:t>,</w:t>
      </w:r>
      <w:r w:rsidRPr="00C6149E">
        <w:rPr>
          <w:rFonts w:cs="Arial"/>
          <w:color w:val="000000"/>
          <w:sz w:val="24"/>
          <w:szCs w:val="24"/>
        </w:rPr>
        <w:t xml:space="preserve"> ve kterém je zahájeno dané dotační období. Tímto dokladem se rozumí faktury, zjednodušený daňový doklad. Na faktuře se jedná o datum uskutečnění zdanitelného plnění (DUZP);</w:t>
      </w:r>
    </w:p>
    <w:p w:rsidR="00BF4FEB" w:rsidRPr="005571AA" w:rsidRDefault="00BF4FEB" w:rsidP="00E50ED7">
      <w:pPr>
        <w:numPr>
          <w:ilvl w:val="0"/>
          <w:numId w:val="8"/>
        </w:numPr>
        <w:spacing w:after="120"/>
        <w:ind w:left="397" w:hanging="397"/>
        <w:jc w:val="both"/>
        <w:rPr>
          <w:rFonts w:eastAsia="Times New Roman" w:cs="Arial"/>
          <w:sz w:val="24"/>
          <w:szCs w:val="24"/>
          <w:lang w:val="x-none" w:eastAsia="x-none"/>
        </w:rPr>
      </w:pPr>
      <w:r w:rsidRPr="005571AA">
        <w:rPr>
          <w:rFonts w:eastAsia="SimSun;宋体" w:cs="Arial"/>
          <w:sz w:val="24"/>
          <w:szCs w:val="24"/>
          <w:lang w:val="x-none" w:eastAsia="x-none"/>
        </w:rPr>
        <w:t>příjemce dotace</w:t>
      </w:r>
      <w:r w:rsidRPr="005571AA">
        <w:rPr>
          <w:rFonts w:eastAsia="SimSun;宋体" w:cs="Arial"/>
          <w:sz w:val="24"/>
          <w:szCs w:val="24"/>
          <w:lang w:eastAsia="x-none"/>
        </w:rPr>
        <w:t xml:space="preserve"> je,</w:t>
      </w:r>
      <w:r w:rsidRPr="005571AA">
        <w:rPr>
          <w:rFonts w:eastAsia="Times New Roman" w:cs="Arial"/>
          <w:sz w:val="24"/>
          <w:szCs w:val="24"/>
          <w:lang w:val="x-none" w:eastAsia="x-none"/>
        </w:rPr>
        <w:t xml:space="preserve"> po dobu 10 let od </w:t>
      </w:r>
      <w:r w:rsidRPr="005571AA">
        <w:rPr>
          <w:rFonts w:eastAsia="Times New Roman" w:cs="Arial"/>
          <w:sz w:val="24"/>
          <w:szCs w:val="24"/>
          <w:lang w:eastAsia="x-none"/>
        </w:rPr>
        <w:t xml:space="preserve">data </w:t>
      </w:r>
      <w:r w:rsidRPr="005571AA">
        <w:rPr>
          <w:rFonts w:eastAsia="Times New Roman" w:cs="Arial"/>
          <w:sz w:val="24"/>
          <w:szCs w:val="24"/>
          <w:lang w:val="x-none" w:eastAsia="x-none"/>
        </w:rPr>
        <w:t>poskytnutí dotace</w:t>
      </w:r>
      <w:r w:rsidRPr="005571AA">
        <w:rPr>
          <w:rFonts w:eastAsia="Times New Roman" w:cs="Arial"/>
          <w:sz w:val="24"/>
          <w:szCs w:val="24"/>
          <w:lang w:eastAsia="x-none"/>
        </w:rPr>
        <w:t>,</w:t>
      </w:r>
      <w:r w:rsidRPr="005571AA">
        <w:rPr>
          <w:rFonts w:eastAsia="SimSun;宋体" w:cs="Arial"/>
          <w:sz w:val="24"/>
          <w:szCs w:val="24"/>
          <w:lang w:val="x-none" w:eastAsia="x-none"/>
        </w:rPr>
        <w:t xml:space="preserve"> povinen uchovávat</w:t>
      </w:r>
      <w:r w:rsidRPr="005571AA">
        <w:rPr>
          <w:rFonts w:eastAsia="SimSun;宋体" w:cs="Arial"/>
          <w:sz w:val="24"/>
          <w:szCs w:val="24"/>
          <w:lang w:eastAsia="x-none"/>
        </w:rPr>
        <w:t>:</w:t>
      </w:r>
    </w:p>
    <w:p w:rsidR="00BF4FEB" w:rsidRPr="005571AA" w:rsidRDefault="00BF4FEB" w:rsidP="00E50ED7">
      <w:pPr>
        <w:numPr>
          <w:ilvl w:val="0"/>
          <w:numId w:val="15"/>
        </w:numPr>
        <w:tabs>
          <w:tab w:val="left" w:pos="-284"/>
        </w:tabs>
        <w:spacing w:after="120"/>
        <w:ind w:left="709" w:hanging="142"/>
        <w:jc w:val="both"/>
        <w:rPr>
          <w:rFonts w:eastAsia="Arial" w:cs="Arial"/>
          <w:sz w:val="24"/>
          <w:szCs w:val="24"/>
          <w:lang w:val="x-none" w:eastAsia="x-none"/>
        </w:rPr>
      </w:pPr>
      <w:r w:rsidRPr="005571AA">
        <w:rPr>
          <w:rFonts w:eastAsia="Times New Roman" w:cs="Arial"/>
          <w:sz w:val="24"/>
          <w:szCs w:val="24"/>
          <w:lang w:eastAsia="x-none"/>
        </w:rPr>
        <w:t>účetní doklady prokazující vzniklé</w:t>
      </w:r>
      <w:r w:rsidRPr="005571AA">
        <w:rPr>
          <w:rFonts w:eastAsia="Times New Roman" w:cs="Arial"/>
          <w:sz w:val="24"/>
          <w:szCs w:val="24"/>
          <w:lang w:val="x-none" w:eastAsia="x-none"/>
        </w:rPr>
        <w:t xml:space="preserve"> </w:t>
      </w:r>
      <w:r w:rsidRPr="005571AA">
        <w:rPr>
          <w:rFonts w:eastAsia="Times New Roman" w:cs="Arial"/>
          <w:sz w:val="24"/>
          <w:szCs w:val="24"/>
          <w:lang w:eastAsia="x-none"/>
        </w:rPr>
        <w:t>náklady (</w:t>
      </w:r>
      <w:r w:rsidRPr="005571AA">
        <w:rPr>
          <w:rFonts w:eastAsia="Arial" w:cs="Arial"/>
          <w:sz w:val="24"/>
          <w:szCs w:val="24"/>
          <w:lang w:eastAsia="x-none"/>
        </w:rPr>
        <w:t>faktury, zjednodušený daňový doklad)</w:t>
      </w:r>
      <w:r w:rsidRPr="005571AA">
        <w:rPr>
          <w:rFonts w:eastAsia="Arial" w:cs="Arial"/>
          <w:sz w:val="24"/>
          <w:szCs w:val="24"/>
          <w:vertAlign w:val="superscript"/>
          <w:lang w:eastAsia="x-none"/>
        </w:rPr>
        <w:footnoteReference w:id="1"/>
      </w:r>
      <w:r w:rsidRPr="005571AA">
        <w:rPr>
          <w:rFonts w:eastAsia="SimSun;宋体" w:cs="Arial"/>
          <w:sz w:val="24"/>
          <w:szCs w:val="24"/>
          <w:lang w:eastAsia="x-none"/>
        </w:rPr>
        <w:t>;</w:t>
      </w:r>
    </w:p>
    <w:p w:rsidR="00BF4FEB" w:rsidRPr="005571AA" w:rsidRDefault="00BF4FEB" w:rsidP="00E50ED7">
      <w:pPr>
        <w:numPr>
          <w:ilvl w:val="0"/>
          <w:numId w:val="15"/>
        </w:numPr>
        <w:spacing w:after="120"/>
        <w:ind w:left="709" w:hanging="142"/>
        <w:jc w:val="both"/>
        <w:rPr>
          <w:rFonts w:eastAsia="Arial" w:cs="Arial"/>
          <w:sz w:val="24"/>
          <w:szCs w:val="24"/>
          <w:lang w:val="x-none" w:eastAsia="x-none"/>
        </w:rPr>
      </w:pPr>
      <w:r w:rsidRPr="005571AA">
        <w:rPr>
          <w:rFonts w:eastAsia="Arial" w:cs="Arial"/>
          <w:sz w:val="24"/>
          <w:szCs w:val="24"/>
          <w:lang w:eastAsia="x-none"/>
        </w:rPr>
        <w:t>etikety krmných směsí a </w:t>
      </w:r>
      <w:r w:rsidRPr="005571AA">
        <w:rPr>
          <w:rFonts w:eastAsia="Arial" w:cs="Arial"/>
          <w:sz w:val="24"/>
          <w:szCs w:val="24"/>
          <w:lang w:val="x-none" w:eastAsia="x-none"/>
        </w:rPr>
        <w:t>vážní lístk</w:t>
      </w:r>
      <w:r w:rsidRPr="005571AA">
        <w:rPr>
          <w:rFonts w:eastAsia="Arial" w:cs="Arial"/>
          <w:sz w:val="24"/>
          <w:szCs w:val="24"/>
          <w:lang w:eastAsia="x-none"/>
        </w:rPr>
        <w:t>y</w:t>
      </w:r>
      <w:r w:rsidRPr="005571AA">
        <w:rPr>
          <w:rFonts w:eastAsia="Arial" w:cs="Arial"/>
          <w:sz w:val="24"/>
          <w:szCs w:val="24"/>
          <w:lang w:val="x-none" w:eastAsia="x-none"/>
        </w:rPr>
        <w:t xml:space="preserve"> od každého druhu použitého přípravku snižující emise amoniaku</w:t>
      </w:r>
      <w:r w:rsidRPr="005571AA">
        <w:rPr>
          <w:rFonts w:eastAsia="Arial" w:cs="Arial"/>
          <w:sz w:val="24"/>
          <w:szCs w:val="24"/>
          <w:lang w:eastAsia="x-none"/>
        </w:rPr>
        <w:t>;</w:t>
      </w:r>
    </w:p>
    <w:p w:rsidR="00BF4FEB" w:rsidRPr="005571AA" w:rsidRDefault="00BF4FEB" w:rsidP="00E50ED7">
      <w:pPr>
        <w:numPr>
          <w:ilvl w:val="0"/>
          <w:numId w:val="15"/>
        </w:numPr>
        <w:tabs>
          <w:tab w:val="left" w:pos="-284"/>
        </w:tabs>
        <w:spacing w:after="120"/>
        <w:ind w:left="709" w:hanging="142"/>
        <w:jc w:val="both"/>
        <w:rPr>
          <w:sz w:val="24"/>
          <w:szCs w:val="24"/>
        </w:rPr>
      </w:pPr>
      <w:r w:rsidRPr="005571AA">
        <w:rPr>
          <w:rFonts w:eastAsia="Arial" w:cs="Arial"/>
          <w:sz w:val="24"/>
          <w:szCs w:val="24"/>
          <w:lang w:eastAsia="x-none"/>
        </w:rPr>
        <w:t>potvrzení výrobce krmných směsí;</w:t>
      </w:r>
    </w:p>
    <w:p w:rsidR="00BF4FEB" w:rsidRPr="005E5C96" w:rsidRDefault="00BF4FEB" w:rsidP="00E50ED7">
      <w:pPr>
        <w:numPr>
          <w:ilvl w:val="0"/>
          <w:numId w:val="15"/>
        </w:numPr>
        <w:tabs>
          <w:tab w:val="left" w:pos="-284"/>
        </w:tabs>
        <w:spacing w:after="120"/>
        <w:ind w:left="709" w:hanging="142"/>
        <w:jc w:val="both"/>
        <w:rPr>
          <w:rFonts w:eastAsia="Arial" w:cs="Arial"/>
          <w:color w:val="000000"/>
          <w:sz w:val="24"/>
          <w:szCs w:val="24"/>
          <w:lang w:eastAsia="x-none"/>
        </w:rPr>
      </w:pPr>
      <w:r w:rsidRPr="005E5C96">
        <w:rPr>
          <w:rFonts w:eastAsia="Arial" w:cs="Arial"/>
          <w:color w:val="000000"/>
          <w:sz w:val="24"/>
          <w:szCs w:val="24"/>
          <w:lang w:eastAsia="x-none"/>
        </w:rPr>
        <w:t>příjemce dotace je povinen vést průkaznou stájovou evidenci o aplikaci biotechnologických přípravků (do napájení, na podestýlku) s údaji číslo hospodářství, příp. číslo objektu, datum aplikace přípravku a název aplikovaného přípravku a průkaznou stájovou evidenci o výši hladiny amoniaku (v rozsahu: registrační číslo hospodářství, příp. číslo objektu, datum a čas měření, použité měřící zařízení vč. výrobního čísla, naměřené hodnoty koncentrace NH</w:t>
      </w:r>
      <w:r w:rsidRPr="005E5C96">
        <w:rPr>
          <w:rFonts w:eastAsia="Arial" w:cs="Arial"/>
          <w:color w:val="000000"/>
          <w:sz w:val="24"/>
          <w:szCs w:val="24"/>
          <w:vertAlign w:val="subscript"/>
          <w:lang w:eastAsia="x-none"/>
        </w:rPr>
        <w:t>3</w:t>
      </w:r>
      <w:r w:rsidRPr="005E5C96">
        <w:rPr>
          <w:rFonts w:eastAsia="Arial" w:cs="Arial"/>
          <w:color w:val="000000"/>
          <w:sz w:val="24"/>
          <w:szCs w:val="24"/>
          <w:lang w:eastAsia="x-none"/>
        </w:rPr>
        <w:t xml:space="preserve"> v bodech M1 až M5, výsledná vypočtená hodnota koncentrace NH</w:t>
      </w:r>
      <w:r w:rsidRPr="005E5C96">
        <w:rPr>
          <w:rFonts w:eastAsia="Arial" w:cs="Arial"/>
          <w:color w:val="000000"/>
          <w:sz w:val="24"/>
          <w:szCs w:val="24"/>
          <w:vertAlign w:val="subscript"/>
          <w:lang w:eastAsia="x-none"/>
        </w:rPr>
        <w:t>3</w:t>
      </w:r>
      <w:r w:rsidRPr="005E5C96">
        <w:rPr>
          <w:rFonts w:eastAsia="Arial" w:cs="Arial"/>
          <w:color w:val="000000"/>
          <w:sz w:val="24"/>
          <w:szCs w:val="24"/>
          <w:lang w:eastAsia="x-none"/>
        </w:rPr>
        <w:t xml:space="preserve"> K, jméno a podpis osoby, která měření provedla, přesnost měřícího zařízení, datum poslední kalibrace), kterou je povinen uchovávat nejméně po dobu 10 let od data poskytnutí dotace;</w:t>
      </w:r>
    </w:p>
    <w:p w:rsidR="00BF4FEB" w:rsidRPr="005571AA" w:rsidRDefault="00BF4FEB" w:rsidP="00E50ED7">
      <w:pPr>
        <w:numPr>
          <w:ilvl w:val="0"/>
          <w:numId w:val="8"/>
        </w:numPr>
        <w:ind w:left="397" w:hanging="397"/>
        <w:contextualSpacing/>
        <w:jc w:val="both"/>
        <w:rPr>
          <w:rFonts w:eastAsia="Arial" w:cs="Arial"/>
          <w:sz w:val="24"/>
          <w:szCs w:val="24"/>
          <w:lang w:val="x-none" w:eastAsia="x-none"/>
        </w:rPr>
      </w:pPr>
      <w:r w:rsidRPr="005571AA">
        <w:rPr>
          <w:rFonts w:eastAsia="Times New Roman" w:cs="Arial"/>
          <w:bCs/>
          <w:sz w:val="24"/>
          <w:szCs w:val="24"/>
          <w:lang w:eastAsia="x-none"/>
        </w:rPr>
        <w:t>zásady pro stanovení koncentrace amoniaku jsou uvedeny v Příloze k DP 20</w:t>
      </w:r>
      <w:r w:rsidRPr="005571AA">
        <w:rPr>
          <w:rFonts w:eastAsia="Arial" w:cs="Arial"/>
          <w:sz w:val="24"/>
          <w:szCs w:val="24"/>
          <w:lang w:val="x-none" w:eastAsia="x-none"/>
        </w:rPr>
        <w:t>.</w:t>
      </w:r>
      <w:r w:rsidRPr="005571AA">
        <w:rPr>
          <w:rFonts w:eastAsia="Arial" w:cs="Arial"/>
          <w:sz w:val="24"/>
          <w:szCs w:val="24"/>
          <w:lang w:eastAsia="x-none"/>
        </w:rPr>
        <w:t>C. Zásad.</w:t>
      </w:r>
    </w:p>
    <w:p w:rsidR="00BF4FEB" w:rsidRPr="005571AA" w:rsidRDefault="00BF4FEB" w:rsidP="00BF4FEB">
      <w:pPr>
        <w:contextualSpacing/>
        <w:jc w:val="both"/>
        <w:rPr>
          <w:rFonts w:eastAsia="Arial" w:cs="Arial"/>
          <w:sz w:val="24"/>
          <w:szCs w:val="24"/>
          <w:lang w:val="x-none" w:eastAsia="x-none"/>
        </w:rPr>
      </w:pPr>
      <w:r w:rsidRPr="004847BC">
        <w:rPr>
          <w:rFonts w:eastAsia="Arial" w:cs="Arial"/>
          <w:b/>
          <w:sz w:val="24"/>
          <w:szCs w:val="24"/>
        </w:rPr>
        <w:br w:type="page"/>
      </w:r>
      <w:r w:rsidRPr="005571AA">
        <w:rPr>
          <w:rFonts w:eastAsia="Arial" w:cs="Arial"/>
          <w:b/>
          <w:sz w:val="24"/>
          <w:szCs w:val="24"/>
        </w:rPr>
        <w:t>20.C.c.   Podpora zlepšení životního prostředí prasat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1   Účel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Zajištění nadstandardní pohody prasat zlepšením životního prostředí prasat v období od 1. 4. 2023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2  </w:t>
      </w:r>
      <w:r>
        <w:rPr>
          <w:rFonts w:eastAsia="Arial" w:cs="Arial"/>
          <w:b/>
          <w:sz w:val="24"/>
          <w:szCs w:val="24"/>
          <w:lang w:eastAsia="x-none"/>
        </w:rPr>
        <w:t> </w:t>
      </w:r>
      <w:r w:rsidRPr="005571AA">
        <w:rPr>
          <w:rFonts w:eastAsia="Arial" w:cs="Arial"/>
          <w:b/>
          <w:sz w:val="24"/>
          <w:szCs w:val="24"/>
          <w:lang w:eastAsia="x-none"/>
        </w:rPr>
        <w:t xml:space="preserve">Předmět dotace </w:t>
      </w:r>
    </w:p>
    <w:p w:rsidR="00BF4FEB" w:rsidRPr="005571AA" w:rsidRDefault="00BF4FEB" w:rsidP="00BF4FEB">
      <w:pPr>
        <w:suppressAutoHyphens/>
        <w:spacing w:after="120"/>
        <w:jc w:val="both"/>
        <w:rPr>
          <w:rFonts w:eastAsia="Arial" w:cs="Arial"/>
          <w:sz w:val="24"/>
          <w:szCs w:val="24"/>
        </w:rPr>
      </w:pPr>
      <w:r w:rsidRPr="005571AA">
        <w:rPr>
          <w:rFonts w:eastAsia="Arial" w:cs="Arial"/>
          <w:sz w:val="24"/>
          <w:szCs w:val="24"/>
        </w:rPr>
        <w:t>Skupina a) Prasnice, selata v předvýkrmu a prasničky pro obnovu stáda, u kterých bylo prováděno ošetření prostředí prostředky proti nežádoucímu hmyzu formou použití adulticidů.</w:t>
      </w:r>
    </w:p>
    <w:p w:rsidR="00BF4FEB" w:rsidRPr="005571AA" w:rsidRDefault="00BF4FEB" w:rsidP="00BF4FEB">
      <w:pPr>
        <w:suppressAutoHyphens/>
        <w:jc w:val="both"/>
        <w:rPr>
          <w:rFonts w:eastAsia="Arial" w:cs="Arial"/>
          <w:sz w:val="24"/>
          <w:szCs w:val="24"/>
        </w:rPr>
      </w:pPr>
      <w:r w:rsidRPr="005571AA">
        <w:rPr>
          <w:rFonts w:eastAsia="Arial" w:cs="Arial"/>
          <w:sz w:val="24"/>
          <w:szCs w:val="24"/>
        </w:rPr>
        <w:t>Skupina b) Prasnice, selata v předvýkrmu a prasničky pro obnovu stáda, u kterých bylo prováděno ošetření prostředí prostředky proti nežádoucímu hmyzu formou použití larvicidů.</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uppressAutoHyphens/>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ošetření prostředí u prasnic, selat v předvýkrmu a prasniček pro obnovu stáda prostředky proti nežádoucímu hmyzu.</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5   Typ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Sazbová dotace.</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6   Výše dotace</w:t>
      </w:r>
    </w:p>
    <w:p w:rsidR="00BF4FEB" w:rsidRPr="005571AA" w:rsidRDefault="00BF4FEB" w:rsidP="00BF4FEB">
      <w:pPr>
        <w:suppressAutoHyphens/>
        <w:spacing w:after="120"/>
        <w:jc w:val="both"/>
        <w:rPr>
          <w:rFonts w:eastAsia="Arial" w:cs="Arial"/>
          <w:sz w:val="24"/>
          <w:szCs w:val="24"/>
        </w:rPr>
      </w:pPr>
      <w:r w:rsidRPr="005571AA">
        <w:rPr>
          <w:rFonts w:eastAsia="Arial" w:cs="Arial"/>
          <w:sz w:val="24"/>
          <w:szCs w:val="24"/>
        </w:rPr>
        <w:t xml:space="preserve">Skupina a) do 63 Kč/ks průměrného stavu prasnic v období od 1. 4. 2023 do 30. 9. 2023; </w:t>
      </w:r>
    </w:p>
    <w:p w:rsidR="00BF4FEB" w:rsidRPr="005571AA" w:rsidRDefault="00BF4FEB" w:rsidP="00BF4FEB">
      <w:pPr>
        <w:suppressAutoHyphens/>
        <w:jc w:val="both"/>
        <w:rPr>
          <w:rFonts w:eastAsia="Arial" w:cs="Arial"/>
          <w:sz w:val="24"/>
          <w:szCs w:val="24"/>
        </w:rPr>
      </w:pPr>
      <w:r w:rsidRPr="005571AA">
        <w:rPr>
          <w:rFonts w:eastAsia="Arial" w:cs="Arial"/>
          <w:sz w:val="24"/>
          <w:szCs w:val="24"/>
        </w:rPr>
        <w:t xml:space="preserve">Skupina b) do 220 Kč/ks průměrného stavu prasnic v období od 1. 4. 2023 do 30. 9. 2023. </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9"/>
        </w:numPr>
        <w:tabs>
          <w:tab w:val="left" w:pos="-426"/>
        </w:tabs>
        <w:spacing w:after="120"/>
        <w:ind w:left="397" w:hanging="397"/>
        <w:jc w:val="both"/>
        <w:rPr>
          <w:rFonts w:eastAsia="Arial" w:cs="Arial"/>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w:t>
      </w:r>
      <w:r w:rsidRPr="005571AA">
        <w:rPr>
          <w:rFonts w:eastAsia="Arial" w:cs="Arial"/>
          <w:sz w:val="24"/>
          <w:szCs w:val="24"/>
          <w:lang w:eastAsia="x-none"/>
        </w:rPr>
        <w:t> </w:t>
      </w:r>
      <w:r w:rsidRPr="005571AA">
        <w:rPr>
          <w:rFonts w:eastAsia="Arial" w:cs="Arial"/>
          <w:sz w:val="24"/>
          <w:szCs w:val="24"/>
          <w:lang w:val="x-none" w:eastAsia="x-none"/>
        </w:rPr>
        <w:t>vznikly náklady na předmět podporované činnosti</w:t>
      </w:r>
      <w:r w:rsidRPr="005571AA">
        <w:rPr>
          <w:rFonts w:eastAsia="Arial" w:cs="Arial"/>
          <w:sz w:val="24"/>
          <w:szCs w:val="24"/>
          <w:lang w:eastAsia="x-none"/>
        </w:rPr>
        <w:t>;</w:t>
      </w:r>
    </w:p>
    <w:p w:rsidR="00BF4FEB" w:rsidRPr="005571AA" w:rsidRDefault="00BF4FEB" w:rsidP="00E50ED7">
      <w:pPr>
        <w:numPr>
          <w:ilvl w:val="0"/>
          <w:numId w:val="9"/>
        </w:numPr>
        <w:suppressAutoHyphens/>
        <w:spacing w:after="120"/>
        <w:ind w:left="357" w:hanging="357"/>
        <w:jc w:val="both"/>
        <w:rPr>
          <w:rFonts w:eastAsia="Arial" w:cs="Arial"/>
          <w:sz w:val="24"/>
          <w:szCs w:val="24"/>
          <w:lang w:val="x-none" w:eastAsia="x-none"/>
        </w:rPr>
      </w:pPr>
      <w:r w:rsidRPr="005571AA">
        <w:rPr>
          <w:rFonts w:eastAsia="Arial" w:cs="Arial"/>
          <w:sz w:val="24"/>
          <w:szCs w:val="24"/>
          <w:lang w:eastAsia="x-none"/>
        </w:rPr>
        <w:t xml:space="preserve">uznatelné prostředky pro účely této dotace jsou prostředky proti nežádoucímu hmyzu, které </w:t>
      </w:r>
      <w:r w:rsidRPr="005571AA">
        <w:rPr>
          <w:rFonts w:eastAsia="Arial" w:cs="Arial"/>
          <w:sz w:val="24"/>
          <w:szCs w:val="24"/>
          <w:lang w:val="x-none" w:eastAsia="x-none"/>
        </w:rPr>
        <w:t>jsou</w:t>
      </w:r>
      <w:r w:rsidRPr="005571AA">
        <w:rPr>
          <w:rFonts w:eastAsia="Arial" w:cs="Arial"/>
          <w:sz w:val="24"/>
          <w:szCs w:val="24"/>
          <w:lang w:eastAsia="x-none"/>
        </w:rPr>
        <w:t xml:space="preserve"> v době nákupu uváděny na trh v souladu s platnou legislativou ČR, a které jsou:</w:t>
      </w:r>
    </w:p>
    <w:p w:rsidR="00BF4FEB" w:rsidRPr="005571AA" w:rsidRDefault="00BF4FEB" w:rsidP="00E50ED7">
      <w:pPr>
        <w:numPr>
          <w:ilvl w:val="0"/>
          <w:numId w:val="19"/>
        </w:numPr>
        <w:spacing w:after="240"/>
        <w:ind w:left="709" w:hanging="284"/>
        <w:jc w:val="both"/>
        <w:rPr>
          <w:rFonts w:eastAsia="Times New Roman" w:cs="Arial"/>
          <w:sz w:val="24"/>
          <w:szCs w:val="24"/>
          <w:lang w:val="x-none" w:eastAsia="x-none"/>
        </w:rPr>
      </w:pPr>
      <w:r w:rsidRPr="005571AA">
        <w:rPr>
          <w:rFonts w:eastAsia="Times New Roman" w:cs="Arial"/>
          <w:sz w:val="24"/>
          <w:szCs w:val="24"/>
          <w:lang w:val="x-none" w:eastAsia="x-none"/>
        </w:rPr>
        <w:t>v souladu se zákonem o veterinární péči č. 166/1999 Sb.; jedná o veterinární přípravky (VP)</w:t>
      </w:r>
      <w:r w:rsidRPr="005571AA">
        <w:rPr>
          <w:rFonts w:eastAsia="Times New Roman" w:cs="Arial"/>
          <w:sz w:val="24"/>
          <w:szCs w:val="24"/>
          <w:lang w:eastAsia="x-none"/>
        </w:rPr>
        <w:t xml:space="preserve"> a </w:t>
      </w:r>
      <w:r w:rsidRPr="005571AA">
        <w:rPr>
          <w:rFonts w:eastAsia="Times New Roman" w:cs="Arial"/>
          <w:sz w:val="24"/>
          <w:szCs w:val="24"/>
          <w:lang w:val="x-none" w:eastAsia="x-none"/>
        </w:rPr>
        <w:t xml:space="preserve">veterinární technické prostředky (VTP), které jsou zveřejněny na webových stránkách Ústavu pro státní kontrolu veterinárních </w:t>
      </w:r>
      <w:r>
        <w:rPr>
          <w:rFonts w:eastAsia="Times New Roman" w:cs="Arial"/>
          <w:sz w:val="24"/>
          <w:szCs w:val="24"/>
          <w:lang w:eastAsia="x-none"/>
        </w:rPr>
        <w:t xml:space="preserve">biopreparátů a </w:t>
      </w:r>
      <w:r w:rsidRPr="005571AA">
        <w:rPr>
          <w:rFonts w:eastAsia="Times New Roman" w:cs="Arial"/>
          <w:sz w:val="24"/>
          <w:szCs w:val="24"/>
          <w:lang w:val="x-none" w:eastAsia="x-none"/>
        </w:rPr>
        <w:t>léčiv (ÚSKVBL)</w:t>
      </w:r>
      <w:r w:rsidRPr="005571AA">
        <w:rPr>
          <w:rFonts w:eastAsia="Times New Roman" w:cs="Arial"/>
          <w:sz w:val="24"/>
          <w:szCs w:val="24"/>
          <w:lang w:eastAsia="x-none"/>
        </w:rPr>
        <w:t xml:space="preserve"> v seznamu VP nebo</w:t>
      </w:r>
      <w:r w:rsidRPr="005571AA">
        <w:rPr>
          <w:rFonts w:eastAsia="Times New Roman" w:cs="Arial"/>
          <w:sz w:val="24"/>
          <w:szCs w:val="24"/>
          <w:lang w:val="x-none" w:eastAsia="x-none"/>
        </w:rPr>
        <w:t xml:space="preserve"> v seznamu VTP</w:t>
      </w:r>
    </w:p>
    <w:p w:rsidR="00BF4FEB" w:rsidRPr="005571AA" w:rsidRDefault="00BF4FEB" w:rsidP="00BF4FEB">
      <w:pPr>
        <w:spacing w:after="240"/>
        <w:ind w:left="397"/>
        <w:jc w:val="both"/>
        <w:rPr>
          <w:rFonts w:eastAsia="SimSun;宋体" w:cs="Arial"/>
          <w:sz w:val="24"/>
          <w:szCs w:val="24"/>
          <w:lang w:val="x-none" w:eastAsia="x-none"/>
        </w:rPr>
      </w:pPr>
      <w:r w:rsidRPr="005571AA">
        <w:rPr>
          <w:rFonts w:eastAsia="SimSun;宋体" w:cs="Arial"/>
          <w:sz w:val="24"/>
          <w:szCs w:val="24"/>
          <w:lang w:eastAsia="x-none"/>
        </w:rPr>
        <w:t>n</w:t>
      </w:r>
      <w:r w:rsidRPr="005571AA">
        <w:rPr>
          <w:rFonts w:eastAsia="SimSun;宋体" w:cs="Arial"/>
          <w:sz w:val="24"/>
          <w:szCs w:val="24"/>
          <w:lang w:val="x-none" w:eastAsia="x-none"/>
        </w:rPr>
        <w:t>ebo</w:t>
      </w:r>
    </w:p>
    <w:p w:rsidR="00BF4FEB" w:rsidRPr="005571AA" w:rsidRDefault="00BF4FEB" w:rsidP="00E50ED7">
      <w:pPr>
        <w:numPr>
          <w:ilvl w:val="0"/>
          <w:numId w:val="19"/>
        </w:numPr>
        <w:spacing w:after="120"/>
        <w:ind w:left="709" w:hanging="284"/>
        <w:jc w:val="both"/>
        <w:rPr>
          <w:rFonts w:eastAsia="Times New Roman" w:cs="Arial"/>
          <w:sz w:val="24"/>
          <w:szCs w:val="24"/>
          <w:lang w:val="x-none" w:eastAsia="x-none"/>
        </w:rPr>
      </w:pPr>
      <w:r w:rsidRPr="005571AA">
        <w:rPr>
          <w:rFonts w:eastAsia="Times New Roman" w:cs="Arial"/>
          <w:sz w:val="24"/>
          <w:szCs w:val="24"/>
          <w:lang w:val="x-none" w:eastAsia="x-none"/>
        </w:rPr>
        <w:t>v souladu se zákonem o biocidech č. 324/2016 Sb., které reguluje Ministerstvo zdravotnictví a jsou uvedeny v Seznamu oznámených biocidních přípravků  popřípadě v seznamu povolených biocidních přípravků na Evropské agentuře pro chemické látky (ECHA);</w:t>
      </w:r>
    </w:p>
    <w:p w:rsidR="00BF4FEB" w:rsidRPr="006267C5" w:rsidRDefault="00BF4FEB" w:rsidP="00E50ED7">
      <w:pPr>
        <w:numPr>
          <w:ilvl w:val="0"/>
          <w:numId w:val="9"/>
        </w:numPr>
        <w:spacing w:after="120"/>
        <w:ind w:left="397" w:hanging="397"/>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C6149E" w:rsidRDefault="00BF4FEB" w:rsidP="00E50ED7">
      <w:pPr>
        <w:numPr>
          <w:ilvl w:val="0"/>
          <w:numId w:val="9"/>
        </w:numPr>
        <w:spacing w:after="120"/>
        <w:jc w:val="both"/>
        <w:rPr>
          <w:rFonts w:eastAsia="Times New Roman" w:cs="Arial"/>
          <w:color w:val="000000"/>
          <w:sz w:val="24"/>
          <w:szCs w:val="24"/>
          <w:lang w:eastAsia="x-none"/>
        </w:rPr>
      </w:pPr>
      <w:r w:rsidRPr="00C6149E">
        <w:rPr>
          <w:rFonts w:cs="Arial"/>
          <w:color w:val="000000"/>
          <w:sz w:val="24"/>
          <w:szCs w:val="24"/>
        </w:rPr>
        <w:t>doložení dokladů prokazující vzniklé náklady</w:t>
      </w:r>
      <w:r w:rsidRPr="00C6149E">
        <w:rPr>
          <w:rFonts w:cs="Arial"/>
          <w:i/>
          <w:color w:val="000000"/>
          <w:sz w:val="24"/>
          <w:szCs w:val="24"/>
        </w:rPr>
        <w:t xml:space="preserve">. </w:t>
      </w:r>
      <w:r w:rsidRPr="00C6149E">
        <w:rPr>
          <w:rFonts w:cs="Arial"/>
          <w:color w:val="000000"/>
          <w:sz w:val="24"/>
          <w:szCs w:val="24"/>
        </w:rPr>
        <w:t>Uznávají se pouze doklady za nákup prostředků v termínu od 1. ledna roku</w:t>
      </w:r>
      <w:r w:rsidRPr="00C6149E">
        <w:rPr>
          <w:rFonts w:cs="Arial"/>
          <w:b/>
          <w:bCs/>
          <w:color w:val="000000"/>
          <w:sz w:val="24"/>
          <w:szCs w:val="24"/>
        </w:rPr>
        <w:t>,</w:t>
      </w:r>
      <w:r w:rsidRPr="00C6149E">
        <w:rPr>
          <w:rFonts w:cs="Arial"/>
          <w:color w:val="000000"/>
          <w:sz w:val="24"/>
          <w:szCs w:val="24"/>
        </w:rPr>
        <w:t xml:space="preserve"> ve kterém je zahájeno dané dotační období. Tímto dokladem se rozumí faktury, zjednodušený daňový doklad. Na faktuře se jedná o datum uskutečnění zdanitelného plnění (DUZP)</w:t>
      </w:r>
      <w:r w:rsidRPr="00C6149E">
        <w:rPr>
          <w:rFonts w:eastAsia="Arial" w:cs="Arial"/>
          <w:color w:val="000000"/>
          <w:sz w:val="24"/>
          <w:szCs w:val="24"/>
          <w:lang w:eastAsia="x-none"/>
        </w:rPr>
        <w:t>;</w:t>
      </w:r>
    </w:p>
    <w:p w:rsidR="00BF4FEB" w:rsidRPr="005571AA" w:rsidRDefault="00BF4FEB" w:rsidP="00E50ED7">
      <w:pPr>
        <w:numPr>
          <w:ilvl w:val="0"/>
          <w:numId w:val="9"/>
        </w:numPr>
        <w:spacing w:after="120"/>
        <w:ind w:left="397" w:hanging="397"/>
        <w:jc w:val="both"/>
        <w:rPr>
          <w:rFonts w:eastAsia="Arial" w:cs="Arial"/>
          <w:sz w:val="24"/>
          <w:szCs w:val="24"/>
          <w:lang w:val="x-none" w:eastAsia="x-none"/>
        </w:rPr>
      </w:pPr>
      <w:r w:rsidRPr="005571AA">
        <w:rPr>
          <w:rFonts w:eastAsia="SimSun;宋体" w:cs="Arial"/>
          <w:sz w:val="24"/>
          <w:szCs w:val="24"/>
          <w:lang w:val="x-none" w:eastAsia="x-none"/>
        </w:rPr>
        <w:t>příjemce dotace</w:t>
      </w:r>
      <w:r w:rsidRPr="005571AA">
        <w:rPr>
          <w:rFonts w:eastAsia="SimSun;宋体" w:cs="Arial"/>
          <w:sz w:val="24"/>
          <w:szCs w:val="24"/>
          <w:lang w:eastAsia="x-none"/>
        </w:rPr>
        <w:t xml:space="preserve"> je, </w:t>
      </w:r>
      <w:r w:rsidRPr="005571AA">
        <w:rPr>
          <w:rFonts w:eastAsia="SimSun;宋体" w:cs="Arial"/>
          <w:sz w:val="24"/>
          <w:szCs w:val="24"/>
          <w:lang w:val="x-none" w:eastAsia="x-none"/>
        </w:rPr>
        <w:t xml:space="preserve">po dobu 10 let od </w:t>
      </w:r>
      <w:r w:rsidRPr="005571AA">
        <w:rPr>
          <w:rFonts w:eastAsia="SimSun;宋体" w:cs="Arial"/>
          <w:sz w:val="24"/>
          <w:szCs w:val="24"/>
          <w:lang w:eastAsia="x-none"/>
        </w:rPr>
        <w:t xml:space="preserve">data </w:t>
      </w:r>
      <w:r w:rsidRPr="005571AA">
        <w:rPr>
          <w:rFonts w:eastAsia="SimSun;宋体" w:cs="Arial"/>
          <w:sz w:val="24"/>
          <w:szCs w:val="24"/>
          <w:lang w:val="x-none" w:eastAsia="x-none"/>
        </w:rPr>
        <w:t>poskytnutí dotace</w:t>
      </w:r>
      <w:r w:rsidRPr="005571AA">
        <w:rPr>
          <w:rFonts w:eastAsia="SimSun;宋体" w:cs="Arial"/>
          <w:sz w:val="24"/>
          <w:szCs w:val="24"/>
          <w:lang w:eastAsia="x-none"/>
        </w:rPr>
        <w:t>,</w:t>
      </w:r>
      <w:r w:rsidRPr="005571AA">
        <w:rPr>
          <w:rFonts w:eastAsia="SimSun;宋体" w:cs="Arial"/>
          <w:sz w:val="24"/>
          <w:szCs w:val="24"/>
          <w:lang w:val="x-none" w:eastAsia="x-none"/>
        </w:rPr>
        <w:t xml:space="preserve"> povinen uchovávat</w:t>
      </w:r>
      <w:r w:rsidRPr="005571AA">
        <w:rPr>
          <w:rFonts w:eastAsia="SimSun;宋体" w:cs="Arial"/>
          <w:sz w:val="24"/>
          <w:szCs w:val="24"/>
          <w:lang w:eastAsia="x-none"/>
        </w:rPr>
        <w:t xml:space="preserve">: </w:t>
      </w:r>
    </w:p>
    <w:p w:rsidR="00BF4FEB" w:rsidRDefault="00BF4FEB" w:rsidP="00E50ED7">
      <w:pPr>
        <w:numPr>
          <w:ilvl w:val="0"/>
          <w:numId w:val="14"/>
        </w:numPr>
        <w:spacing w:after="120"/>
        <w:ind w:left="709" w:hanging="142"/>
        <w:jc w:val="both"/>
        <w:rPr>
          <w:rFonts w:eastAsia="Times New Roman" w:cs="Arial"/>
          <w:sz w:val="24"/>
          <w:szCs w:val="24"/>
          <w:lang w:eastAsia="x-none"/>
        </w:rPr>
      </w:pPr>
      <w:r w:rsidRPr="005571AA">
        <w:rPr>
          <w:rFonts w:eastAsia="Times New Roman" w:cs="Arial"/>
          <w:sz w:val="24"/>
          <w:szCs w:val="24"/>
          <w:lang w:eastAsia="x-none"/>
        </w:rPr>
        <w:t>účetní doklady prokazující vzniklé</w:t>
      </w:r>
      <w:r w:rsidRPr="005571AA">
        <w:rPr>
          <w:rFonts w:eastAsia="Times New Roman" w:cs="Arial"/>
          <w:sz w:val="24"/>
          <w:szCs w:val="24"/>
          <w:lang w:val="x-none" w:eastAsia="x-none"/>
        </w:rPr>
        <w:t xml:space="preserve"> </w:t>
      </w:r>
      <w:r w:rsidRPr="005571AA">
        <w:rPr>
          <w:rFonts w:eastAsia="Times New Roman" w:cs="Arial"/>
          <w:sz w:val="24"/>
          <w:szCs w:val="24"/>
          <w:lang w:eastAsia="x-none"/>
        </w:rPr>
        <w:t>náklady (faktury a zjednodušené daňové doklady)</w:t>
      </w:r>
      <w:r w:rsidRPr="005571AA">
        <w:rPr>
          <w:rFonts w:eastAsia="Times New Roman" w:cs="Arial"/>
          <w:sz w:val="24"/>
          <w:szCs w:val="24"/>
          <w:vertAlign w:val="superscript"/>
          <w:lang w:val="x-none" w:eastAsia="x-none"/>
        </w:rPr>
        <w:footnoteReference w:id="2"/>
      </w:r>
      <w:r w:rsidRPr="005571AA">
        <w:rPr>
          <w:rFonts w:eastAsia="Times New Roman" w:cs="Arial"/>
          <w:sz w:val="24"/>
          <w:szCs w:val="24"/>
          <w:lang w:eastAsia="x-none"/>
        </w:rPr>
        <w:t>;</w:t>
      </w:r>
    </w:p>
    <w:p w:rsidR="00BF4FEB" w:rsidRPr="00C6149E" w:rsidRDefault="00BF4FEB" w:rsidP="00E50ED7">
      <w:pPr>
        <w:numPr>
          <w:ilvl w:val="0"/>
          <w:numId w:val="14"/>
        </w:numPr>
        <w:spacing w:after="120"/>
        <w:ind w:left="709" w:hanging="142"/>
        <w:jc w:val="both"/>
        <w:rPr>
          <w:rFonts w:eastAsia="Times New Roman" w:cs="Arial"/>
          <w:color w:val="000000"/>
          <w:sz w:val="24"/>
          <w:szCs w:val="24"/>
          <w:lang w:eastAsia="x-none"/>
        </w:rPr>
      </w:pPr>
      <w:r w:rsidRPr="00C6149E">
        <w:rPr>
          <w:rFonts w:eastAsia="Times New Roman" w:cs="Arial"/>
          <w:color w:val="000000"/>
          <w:sz w:val="24"/>
          <w:szCs w:val="24"/>
          <w:lang w:eastAsia="x-none"/>
        </w:rPr>
        <w:t>příjemce dotace je povinen vést průkaznou stájovou evidenci o podání přípravků proti nežádoucímu hmyzu (v rozsahu číslo hospodářství, příp. číslo objektu, datum aplikace, název aplikovaného přípravku), kterou je povinen uchovávat nejméně po dobu 10 let od data poskytnutí dotace.</w:t>
      </w:r>
    </w:p>
    <w:p w:rsidR="00BF4FEB" w:rsidRPr="00EB5D8B" w:rsidRDefault="00BF4FEB" w:rsidP="00BF4FEB">
      <w:pPr>
        <w:suppressAutoHyphens/>
        <w:jc w:val="both"/>
        <w:rPr>
          <w:rFonts w:eastAsia="Arial" w:cs="Arial"/>
          <w:sz w:val="24"/>
          <w:szCs w:val="24"/>
        </w:rPr>
      </w:pPr>
      <w:r w:rsidRPr="00EB5D8B">
        <w:rPr>
          <w:rFonts w:eastAsia="Arial" w:cs="Arial"/>
          <w:sz w:val="24"/>
          <w:szCs w:val="24"/>
        </w:rPr>
        <w:br w:type="page"/>
      </w:r>
      <w:r w:rsidRPr="00EB5D8B">
        <w:rPr>
          <w:rFonts w:eastAsia="Arial" w:cs="Arial"/>
          <w:b/>
          <w:sz w:val="24"/>
          <w:szCs w:val="24"/>
        </w:rPr>
        <w:t>20.C.d.   Podpora opatření k zajištění zlepšeného světelného režimu</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1   Účel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Zlepšení životních podmínek prasat zajištěním optimálního světelného režimu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2   Předmět dotace </w:t>
      </w:r>
    </w:p>
    <w:p w:rsidR="00BF4FEB" w:rsidRPr="005571AA" w:rsidRDefault="00BF4FEB" w:rsidP="00BF4FEB">
      <w:pPr>
        <w:suppressAutoHyphens/>
        <w:jc w:val="both"/>
        <w:rPr>
          <w:rFonts w:eastAsia="Arial" w:cs="Arial"/>
          <w:sz w:val="24"/>
          <w:szCs w:val="24"/>
        </w:rPr>
      </w:pPr>
      <w:r w:rsidRPr="005571AA">
        <w:rPr>
          <w:rFonts w:eastAsia="Arial" w:cs="Arial"/>
          <w:sz w:val="24"/>
          <w:szCs w:val="24"/>
        </w:rPr>
        <w:t xml:space="preserve">Prasnice, která byla chována v ustájení, kde je zajištěno přirozené nebo umělé osvětlení v rozsahu minimálně 75 luxů po dobu 14 hodin denně na porodně a 100 luxů po dobu minimálně 14 </w:t>
      </w:r>
      <w:r>
        <w:rPr>
          <w:rFonts w:eastAsia="Arial" w:cs="Arial"/>
          <w:sz w:val="24"/>
          <w:szCs w:val="24"/>
        </w:rPr>
        <w:t>hodin denně s 8</w:t>
      </w:r>
      <w:r w:rsidRPr="005571AA">
        <w:rPr>
          <w:rFonts w:eastAsia="Arial" w:cs="Arial"/>
          <w:sz w:val="24"/>
          <w:szCs w:val="24"/>
        </w:rPr>
        <w:t xml:space="preserve">hodinovým nočním režimem ve stáji pro jalové a březí prasnice. </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uppressAutoHyphens/>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nadstandardní osvětlení stájového prostředí (75 lx, resp. 100 lx po dobu minimálně 14 hodin denně) u prasnic.</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4   Forma dotace</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Dotace k výsledku hospodaření (dříve neinvestiční).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5   Typ dotace</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Sazbová dotace.</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6   Výše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Do 910 Kč na jednu prasnici splňující předmět dotace, dle průměrného stavu prasnic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10"/>
        </w:numPr>
        <w:suppressAutoHyphens/>
        <w:spacing w:after="120"/>
        <w:ind w:left="397" w:hanging="397"/>
        <w:jc w:val="both"/>
        <w:rPr>
          <w:rFonts w:eastAsia="Arial" w:cs="Arial"/>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 vznikly náklady na předmět podporované činnosti</w:t>
      </w:r>
      <w:r w:rsidRPr="005571AA">
        <w:rPr>
          <w:rFonts w:eastAsia="Arial" w:cs="Arial"/>
          <w:sz w:val="24"/>
          <w:szCs w:val="24"/>
          <w:lang w:eastAsia="x-none"/>
        </w:rPr>
        <w:t>;</w:t>
      </w:r>
    </w:p>
    <w:p w:rsidR="00BF4FEB" w:rsidRPr="005571AA" w:rsidRDefault="00BF4FEB" w:rsidP="00E50ED7">
      <w:pPr>
        <w:numPr>
          <w:ilvl w:val="0"/>
          <w:numId w:val="10"/>
        </w:numPr>
        <w:spacing w:after="120"/>
        <w:ind w:left="397" w:hanging="397"/>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5E5C96" w:rsidRDefault="00BF4FEB" w:rsidP="00E50ED7">
      <w:pPr>
        <w:numPr>
          <w:ilvl w:val="0"/>
          <w:numId w:val="10"/>
        </w:numPr>
        <w:suppressAutoHyphens/>
        <w:spacing w:after="120"/>
        <w:ind w:left="397" w:hanging="397"/>
        <w:jc w:val="both"/>
        <w:rPr>
          <w:rFonts w:eastAsia="Arial" w:cs="Arial"/>
          <w:sz w:val="24"/>
          <w:szCs w:val="24"/>
          <w:lang w:val="x-none" w:eastAsia="x-none"/>
        </w:rPr>
      </w:pPr>
      <w:r w:rsidRPr="005E5C96">
        <w:rPr>
          <w:rFonts w:eastAsia="Arial" w:cs="Arial"/>
          <w:sz w:val="24"/>
          <w:szCs w:val="24"/>
          <w:lang w:val="x-none" w:eastAsia="x-none"/>
        </w:rPr>
        <w:t>příjemce dotace je povinen vést průkaznou stájovou evidenci o provádění měření intenzity osvětlení (v rozsahu</w:t>
      </w:r>
      <w:r w:rsidRPr="005E5C96">
        <w:rPr>
          <w:rFonts w:eastAsia="Arial" w:cs="Arial"/>
          <w:sz w:val="24"/>
          <w:szCs w:val="24"/>
          <w:lang w:eastAsia="x-none"/>
        </w:rPr>
        <w:t>:</w:t>
      </w:r>
      <w:r w:rsidRPr="005E5C96">
        <w:rPr>
          <w:rFonts w:eastAsia="Arial" w:cs="Arial"/>
          <w:sz w:val="24"/>
          <w:szCs w:val="24"/>
          <w:lang w:val="x-none" w:eastAsia="x-none"/>
        </w:rPr>
        <w:t xml:space="preserve"> </w:t>
      </w:r>
      <w:r w:rsidRPr="005E5C96">
        <w:rPr>
          <w:rFonts w:eastAsia="Arial" w:cs="Arial"/>
          <w:sz w:val="24"/>
          <w:szCs w:val="24"/>
          <w:lang w:eastAsia="x-none"/>
        </w:rPr>
        <w:t xml:space="preserve">registrační </w:t>
      </w:r>
      <w:r w:rsidRPr="005E5C96">
        <w:rPr>
          <w:rFonts w:eastAsia="Arial" w:cs="Arial"/>
          <w:sz w:val="24"/>
          <w:szCs w:val="24"/>
          <w:lang w:val="x-none" w:eastAsia="x-none"/>
        </w:rPr>
        <w:t>číslo hospodářství, příp. číslo objektu, datum a čas měření, použité měřící zařízení vč. výrobního čísla, naměřené hodnoty intenzity osvětlení v bodech M1 až M5, jméno a podpis osoby, která měření provedla</w:t>
      </w:r>
      <w:r w:rsidRPr="005E5C96">
        <w:rPr>
          <w:rFonts w:eastAsia="Arial" w:cs="Arial"/>
          <w:sz w:val="24"/>
          <w:szCs w:val="24"/>
          <w:lang w:eastAsia="x-none"/>
        </w:rPr>
        <w:t>, přesnost měřícího zařízení, datum poslední kalibrace</w:t>
      </w:r>
      <w:r w:rsidRPr="005E5C96">
        <w:rPr>
          <w:rFonts w:eastAsia="Arial" w:cs="Arial"/>
          <w:sz w:val="24"/>
          <w:szCs w:val="24"/>
          <w:lang w:val="x-none" w:eastAsia="x-none"/>
        </w:rPr>
        <w:t>), kterou je povinen uchovávat nejméně po dobu 10 let od data poskytnutí dotace</w:t>
      </w:r>
      <w:r w:rsidRPr="005E5C96">
        <w:rPr>
          <w:rFonts w:eastAsia="Arial" w:cs="Arial"/>
          <w:sz w:val="24"/>
          <w:szCs w:val="24"/>
          <w:lang w:eastAsia="x-none"/>
        </w:rPr>
        <w:t>;</w:t>
      </w:r>
      <w:r w:rsidRPr="005E5C96">
        <w:rPr>
          <w:rFonts w:eastAsia="Arial" w:cs="Arial"/>
          <w:sz w:val="24"/>
          <w:szCs w:val="24"/>
          <w:lang w:val="x-none" w:eastAsia="x-none"/>
        </w:rPr>
        <w:t xml:space="preserve"> </w:t>
      </w:r>
    </w:p>
    <w:p w:rsidR="00BF4FEB" w:rsidRPr="005571AA" w:rsidRDefault="00BF4FEB" w:rsidP="00E50ED7">
      <w:pPr>
        <w:numPr>
          <w:ilvl w:val="0"/>
          <w:numId w:val="10"/>
        </w:numPr>
        <w:ind w:left="397" w:hanging="397"/>
        <w:contextualSpacing/>
        <w:jc w:val="both"/>
        <w:rPr>
          <w:rFonts w:eastAsia="Arial" w:cs="Arial"/>
          <w:b/>
          <w:sz w:val="24"/>
          <w:szCs w:val="24"/>
          <w:lang w:val="x-none" w:eastAsia="x-none"/>
        </w:rPr>
      </w:pPr>
      <w:r w:rsidRPr="005571AA">
        <w:rPr>
          <w:rFonts w:eastAsia="Times New Roman" w:cs="Arial"/>
          <w:bCs/>
          <w:sz w:val="24"/>
          <w:szCs w:val="24"/>
          <w:lang w:eastAsia="x-none"/>
        </w:rPr>
        <w:t>zásady pro stanovení intenzity osvětlení jsou uvedeny v Příloze k DP 20</w:t>
      </w:r>
      <w:r w:rsidRPr="005571AA">
        <w:rPr>
          <w:rFonts w:eastAsia="Arial" w:cs="Arial"/>
          <w:sz w:val="24"/>
          <w:szCs w:val="24"/>
          <w:lang w:val="x-none" w:eastAsia="x-none"/>
        </w:rPr>
        <w:t>.</w:t>
      </w:r>
      <w:r w:rsidRPr="005571AA">
        <w:rPr>
          <w:rFonts w:eastAsia="Arial" w:cs="Arial"/>
          <w:sz w:val="24"/>
          <w:szCs w:val="24"/>
          <w:lang w:eastAsia="x-none"/>
        </w:rPr>
        <w:t>C. Zásad.</w:t>
      </w:r>
    </w:p>
    <w:p w:rsidR="00BF4FEB" w:rsidRPr="005571AA" w:rsidRDefault="00BF4FEB" w:rsidP="00BF4FEB">
      <w:pPr>
        <w:contextualSpacing/>
        <w:jc w:val="both"/>
        <w:rPr>
          <w:rFonts w:eastAsia="Arial" w:cs="Arial"/>
          <w:b/>
          <w:sz w:val="24"/>
          <w:szCs w:val="24"/>
          <w:lang w:eastAsia="x-none"/>
        </w:rPr>
      </w:pPr>
      <w:r w:rsidRPr="00EB5D8B">
        <w:rPr>
          <w:rFonts w:eastAsia="Arial" w:cs="Arial"/>
          <w:sz w:val="24"/>
          <w:szCs w:val="24"/>
          <w:lang w:eastAsia="x-none"/>
        </w:rPr>
        <w:br w:type="page"/>
      </w:r>
      <w:r w:rsidRPr="005571AA">
        <w:rPr>
          <w:rFonts w:eastAsia="Arial" w:cs="Arial"/>
          <w:b/>
          <w:sz w:val="24"/>
          <w:szCs w:val="24"/>
          <w:lang w:val="x-none" w:eastAsia="x-none"/>
        </w:rPr>
        <w:t>20.C.e.   Podpora šetrných metod kastrace prasat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1   Účel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Zlepšení životních podmínek prasat v případech, kdy je kastrace považována za nutnou, postupy, při nichž se používají anestetika, analgetika a protizánětlivé léky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2   Předmět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 xml:space="preserve">Sele ve stáří od narození do 7 dní věku, u kterého byly při kastraci použity anestetika, analgetika a protizánětlivé léky. </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uppressAutoHyphens/>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použití šetrné metody kastrace u selat.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BF4FEB" w:rsidRPr="005571AA" w:rsidRDefault="00BF4FEB" w:rsidP="00BF4FEB">
      <w:pPr>
        <w:spacing w:before="240" w:after="120"/>
        <w:rPr>
          <w:rFonts w:cs="Arial"/>
          <w:b/>
          <w:sz w:val="24"/>
          <w:szCs w:val="24"/>
        </w:rPr>
      </w:pPr>
      <w:r w:rsidRPr="005571AA">
        <w:rPr>
          <w:rFonts w:cs="Arial"/>
          <w:b/>
          <w:sz w:val="24"/>
          <w:szCs w:val="24"/>
        </w:rPr>
        <w:t>5   Typ dotace</w:t>
      </w:r>
    </w:p>
    <w:p w:rsidR="00BF4FEB" w:rsidRPr="005571AA" w:rsidRDefault="00BF4FEB" w:rsidP="00BF4FEB">
      <w:pPr>
        <w:suppressAutoHyphens/>
        <w:contextualSpacing/>
        <w:jc w:val="both"/>
        <w:rPr>
          <w:rFonts w:eastAsia="Arial" w:cs="Arial"/>
          <w:sz w:val="24"/>
          <w:szCs w:val="24"/>
          <w:lang w:val="x-none" w:eastAsia="x-none"/>
        </w:rPr>
      </w:pPr>
      <w:r w:rsidRPr="005571AA">
        <w:rPr>
          <w:rFonts w:eastAsia="Arial" w:cs="Arial"/>
          <w:sz w:val="24"/>
          <w:szCs w:val="24"/>
          <w:lang w:val="x-none" w:eastAsia="x-none"/>
        </w:rPr>
        <w:t>Sazbová dotace.</w:t>
      </w:r>
    </w:p>
    <w:p w:rsidR="00BF4FEB" w:rsidRPr="005571AA" w:rsidRDefault="00BF4FEB" w:rsidP="00BF4FEB">
      <w:pPr>
        <w:spacing w:before="240" w:after="120"/>
        <w:rPr>
          <w:rFonts w:cs="Arial"/>
          <w:b/>
          <w:sz w:val="24"/>
          <w:szCs w:val="24"/>
        </w:rPr>
      </w:pPr>
      <w:r w:rsidRPr="005571AA">
        <w:rPr>
          <w:rFonts w:cs="Arial"/>
          <w:b/>
          <w:sz w:val="24"/>
          <w:szCs w:val="24"/>
        </w:rPr>
        <w:t>6   Výše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Do 23 Kč na jedno sele splňující předmět dotace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11"/>
        </w:numPr>
        <w:suppressAutoHyphens/>
        <w:spacing w:after="120"/>
        <w:ind w:left="397" w:hanging="397"/>
        <w:jc w:val="both"/>
        <w:rPr>
          <w:rFonts w:eastAsia="Arial" w:cs="Arial"/>
          <w:b/>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 vznikly náklady na předmět podporované činnosti</w:t>
      </w:r>
      <w:r w:rsidRPr="005571AA">
        <w:rPr>
          <w:rFonts w:eastAsia="Arial" w:cs="Arial"/>
          <w:sz w:val="24"/>
          <w:szCs w:val="24"/>
          <w:lang w:eastAsia="x-none"/>
        </w:rPr>
        <w:t>;</w:t>
      </w:r>
    </w:p>
    <w:p w:rsidR="00BF4FEB" w:rsidRPr="005571AA" w:rsidRDefault="00BF4FEB" w:rsidP="00E50ED7">
      <w:pPr>
        <w:numPr>
          <w:ilvl w:val="0"/>
          <w:numId w:val="11"/>
        </w:numPr>
        <w:suppressAutoHyphens/>
        <w:spacing w:after="120"/>
        <w:ind w:left="397" w:hanging="397"/>
        <w:contextualSpacing/>
        <w:jc w:val="both"/>
        <w:rPr>
          <w:rFonts w:eastAsia="SimSun;宋体" w:cs="Arial"/>
        </w:rPr>
      </w:pPr>
      <w:r w:rsidRPr="005571AA">
        <w:rPr>
          <w:rFonts w:cs="Arial"/>
          <w:sz w:val="24"/>
          <w:szCs w:val="24"/>
        </w:rPr>
        <w:t>příjemce dotace je povinen vést průkaznou stájovou evidenci o použití šetrné metody kastrace u selat (v rozsahu číslo hospodářství, příp. číslo objektu, datum kastrace, počet kastrovaných selat do 7 dnů věku, použitá metoda kastrace, název aplikovaného léku, jméno a podpis osoby, která kastraci provedla), kterou je povinen uchovávat nejméně po dobu 10 let od data poskytnutí dotace.</w:t>
      </w:r>
    </w:p>
    <w:p w:rsidR="00BF4FEB" w:rsidRPr="00EB5D8B" w:rsidRDefault="00BF4FEB" w:rsidP="00BF4FEB">
      <w:pPr>
        <w:suppressAutoHyphens/>
        <w:jc w:val="both"/>
        <w:rPr>
          <w:rFonts w:eastAsia="Arial" w:cs="Arial"/>
          <w:b/>
          <w:sz w:val="24"/>
          <w:szCs w:val="24"/>
        </w:rPr>
      </w:pPr>
      <w:r w:rsidRPr="00EB5D8B">
        <w:rPr>
          <w:rFonts w:eastAsia="Arial" w:cs="Arial"/>
          <w:b/>
          <w:sz w:val="24"/>
          <w:szCs w:val="24"/>
        </w:rPr>
        <w:br w:type="page"/>
        <w:t>20.C.f.   Podpora zvětšení nezaroštované plochy kotců prasat</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1   Účel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Zlepšení životních podmínek prasat zvětšením nezaroštované plochy kotců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2   Předmět dotace </w:t>
      </w:r>
    </w:p>
    <w:p w:rsidR="00BF4FEB" w:rsidRPr="005571AA" w:rsidRDefault="00BF4FEB" w:rsidP="00BF4FEB">
      <w:pPr>
        <w:suppressAutoHyphens/>
        <w:jc w:val="both"/>
        <w:rPr>
          <w:rFonts w:eastAsia="Arial" w:cs="Arial"/>
          <w:b/>
          <w:sz w:val="24"/>
          <w:szCs w:val="24"/>
        </w:rPr>
      </w:pPr>
      <w:r w:rsidRPr="005571AA">
        <w:rPr>
          <w:rFonts w:eastAsia="Arial" w:cs="Arial"/>
          <w:sz w:val="24"/>
          <w:szCs w:val="24"/>
        </w:rPr>
        <w:t>Odstavené sele do 30 kg ž. hm., kterému je poskytnuto minimálně 20 % nezaroštované plochy kotce z celkové plochy kotce.</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uppressAutoHyphens/>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u odstavených selat minimálně 20 % nezaroštované plochy kotce z celkové plochy kotce.</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5   Typ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Sazbová dotace.</w:t>
      </w:r>
    </w:p>
    <w:p w:rsidR="00BF4FEB" w:rsidRPr="005571AA" w:rsidRDefault="00BF4FEB" w:rsidP="00BF4FEB">
      <w:pPr>
        <w:spacing w:before="240" w:after="120"/>
        <w:rPr>
          <w:rFonts w:cs="Arial"/>
          <w:b/>
          <w:sz w:val="24"/>
          <w:szCs w:val="24"/>
        </w:rPr>
      </w:pPr>
      <w:r w:rsidRPr="005571AA">
        <w:rPr>
          <w:rFonts w:cs="Arial"/>
          <w:b/>
          <w:sz w:val="24"/>
          <w:szCs w:val="24"/>
        </w:rPr>
        <w:t>6   Výše dotace</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 846 Kč/ks průměrného stavu prasnic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BF4FEB" w:rsidRPr="005571AA" w:rsidRDefault="00BF4FEB" w:rsidP="00E50ED7">
      <w:pPr>
        <w:numPr>
          <w:ilvl w:val="0"/>
          <w:numId w:val="12"/>
        </w:numPr>
        <w:suppressAutoHyphens/>
        <w:spacing w:after="120"/>
        <w:ind w:left="397" w:hanging="397"/>
        <w:jc w:val="both"/>
        <w:rPr>
          <w:rFonts w:eastAsia="Arial" w:cs="Arial"/>
          <w:b/>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 vznikly náklady na předmět podporované činnosti</w:t>
      </w:r>
      <w:r w:rsidRPr="005571AA">
        <w:rPr>
          <w:rFonts w:eastAsia="Times New Roman" w:cs="Arial"/>
          <w:sz w:val="24"/>
          <w:szCs w:val="24"/>
          <w:lang w:val="x-none" w:eastAsia="x-none"/>
        </w:rPr>
        <w:t>;</w:t>
      </w:r>
    </w:p>
    <w:p w:rsidR="00BF4FEB" w:rsidRPr="005571AA" w:rsidRDefault="00BF4FEB" w:rsidP="00E50ED7">
      <w:pPr>
        <w:numPr>
          <w:ilvl w:val="0"/>
          <w:numId w:val="12"/>
        </w:numPr>
        <w:ind w:left="397" w:hanging="397"/>
        <w:contextualSpacing/>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EB5D8B" w:rsidRDefault="00BF4FEB" w:rsidP="00BF4FEB">
      <w:pPr>
        <w:suppressAutoHyphens/>
        <w:jc w:val="both"/>
        <w:rPr>
          <w:rFonts w:eastAsia="Arial" w:cs="Arial"/>
          <w:b/>
          <w:sz w:val="24"/>
          <w:szCs w:val="24"/>
        </w:rPr>
      </w:pPr>
      <w:r w:rsidRPr="00EB5D8B">
        <w:rPr>
          <w:rFonts w:eastAsia="Arial" w:cs="Arial"/>
          <w:b/>
          <w:sz w:val="24"/>
          <w:szCs w:val="24"/>
        </w:rPr>
        <w:br w:type="page"/>
        <w:t>20.C.g.   Podpora zvýšené péče o prasnice a selata na porodnách</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1   Účel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Zajištění nadstandardní pohody prasnic a selat na porodnách zajištěním stálé přítomnosti kvalifikovaného ošetřovatele po dobu 24 hodin denně v předpokládané době prasení v období od 1. 10. 2022 do 30. 9. 2023.</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2   Předmět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Prasnice na porodnách, u kterých byla zajištěna přítomnost kvalifikovaného ošetřovatele po dobu 24 hodin denně v předpokládané době prasení.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BF4FEB" w:rsidRPr="005571AA" w:rsidRDefault="00BF4FEB" w:rsidP="00BF4FEB">
      <w:pPr>
        <w:suppressAutoHyphens/>
        <w:jc w:val="both"/>
        <w:rPr>
          <w:rFonts w:eastAsia="Arial" w:cs="Arial"/>
          <w:sz w:val="24"/>
          <w:szCs w:val="24"/>
        </w:rPr>
      </w:pPr>
      <w:r w:rsidRPr="005571AA">
        <w:rPr>
          <w:rFonts w:eastAsia="Arial" w:cs="Arial"/>
          <w:sz w:val="24"/>
          <w:szCs w:val="24"/>
        </w:rPr>
        <w:t>Chovatel prasat podnikající v zemědělské výrobě (</w:t>
      </w:r>
      <w:r w:rsidRPr="005571AA">
        <w:rPr>
          <w:rFonts w:cs="Arial"/>
          <w:sz w:val="24"/>
          <w:szCs w:val="24"/>
        </w:rPr>
        <w:t>podle § 420 zákona č. 89/2012 Sb. v zemědělské výrobě podle § 2e odst. 3 zákona č. 252/1997 Sb.</w:t>
      </w:r>
      <w:r w:rsidRPr="005571AA">
        <w:rPr>
          <w:rFonts w:eastAsia="Arial" w:cs="Arial"/>
          <w:sz w:val="24"/>
          <w:szCs w:val="24"/>
        </w:rPr>
        <w:t>), který zajistil u prasnic a selat na porodnách stálou přítomnost kvalifikovaného ošetřovatele po dobu 24 hodin denně v předpokládané době prasení.</w:t>
      </w:r>
    </w:p>
    <w:p w:rsidR="00BF4FEB" w:rsidRPr="005571AA" w:rsidRDefault="00BF4FEB" w:rsidP="00BF4FEB">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BF4FEB" w:rsidRPr="005571AA" w:rsidRDefault="00BF4FEB" w:rsidP="00BF4FEB">
      <w:pPr>
        <w:suppressAutoHyphens/>
        <w:ind w:left="360" w:hanging="360"/>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BF4FEB" w:rsidRPr="005571AA" w:rsidRDefault="00BF4FEB" w:rsidP="00BF4FEB">
      <w:pPr>
        <w:spacing w:before="240" w:after="120"/>
        <w:rPr>
          <w:rFonts w:cs="Arial"/>
          <w:b/>
          <w:sz w:val="24"/>
          <w:szCs w:val="24"/>
        </w:rPr>
      </w:pPr>
      <w:r w:rsidRPr="005571AA">
        <w:rPr>
          <w:rFonts w:cs="Arial"/>
          <w:b/>
          <w:sz w:val="24"/>
          <w:szCs w:val="24"/>
        </w:rPr>
        <w:t>5   Typ dotace</w:t>
      </w:r>
    </w:p>
    <w:p w:rsidR="00BF4FEB" w:rsidRPr="005571AA" w:rsidRDefault="00BF4FEB" w:rsidP="00BF4FEB">
      <w:pPr>
        <w:suppressAutoHyphens/>
        <w:contextualSpacing/>
        <w:jc w:val="both"/>
        <w:rPr>
          <w:rFonts w:eastAsia="Arial" w:cs="Arial"/>
          <w:sz w:val="24"/>
          <w:szCs w:val="24"/>
          <w:lang w:val="x-none" w:eastAsia="x-none"/>
        </w:rPr>
      </w:pPr>
      <w:r w:rsidRPr="005571AA">
        <w:rPr>
          <w:rFonts w:eastAsia="Arial" w:cs="Arial"/>
          <w:sz w:val="24"/>
          <w:szCs w:val="24"/>
          <w:lang w:val="x-none" w:eastAsia="x-none"/>
        </w:rPr>
        <w:t>Sazbová dotace.</w:t>
      </w:r>
    </w:p>
    <w:p w:rsidR="00BF4FEB" w:rsidRPr="005571AA" w:rsidRDefault="00BF4FEB" w:rsidP="00BF4FEB">
      <w:pPr>
        <w:spacing w:before="240" w:after="120"/>
        <w:rPr>
          <w:rFonts w:cs="Arial"/>
          <w:b/>
          <w:sz w:val="24"/>
          <w:szCs w:val="24"/>
        </w:rPr>
      </w:pPr>
      <w:r w:rsidRPr="005571AA">
        <w:rPr>
          <w:rFonts w:cs="Arial"/>
          <w:b/>
          <w:sz w:val="24"/>
          <w:szCs w:val="24"/>
        </w:rPr>
        <w:t>6   Výše dotace</w:t>
      </w:r>
    </w:p>
    <w:p w:rsidR="00BF4FEB" w:rsidRPr="005571AA" w:rsidRDefault="00BF4FEB" w:rsidP="00BF4FEB">
      <w:pPr>
        <w:suppressAutoHyphens/>
        <w:jc w:val="both"/>
        <w:rPr>
          <w:rFonts w:eastAsia="Arial" w:cs="Arial"/>
          <w:sz w:val="24"/>
          <w:szCs w:val="24"/>
        </w:rPr>
      </w:pPr>
      <w:r w:rsidRPr="005571AA">
        <w:rPr>
          <w:rFonts w:eastAsia="Arial" w:cs="Arial"/>
          <w:sz w:val="24"/>
          <w:szCs w:val="24"/>
        </w:rPr>
        <w:t>Do 443 Kč na jednu prasnici splňující předmět dotace, dle průměrného stavu prasnic v období od 1. 10. 2022 do 30. 9. 2023.</w:t>
      </w:r>
    </w:p>
    <w:p w:rsidR="00BF4FEB" w:rsidRPr="005571AA" w:rsidRDefault="00BF4FEB" w:rsidP="00BF4FEB">
      <w:pPr>
        <w:spacing w:before="240" w:after="120"/>
        <w:rPr>
          <w:rFonts w:cs="Arial"/>
          <w:b/>
          <w:sz w:val="24"/>
          <w:szCs w:val="24"/>
        </w:rPr>
      </w:pPr>
      <w:r w:rsidRPr="005571AA">
        <w:rPr>
          <w:rFonts w:cs="Arial"/>
          <w:b/>
          <w:sz w:val="24"/>
          <w:szCs w:val="24"/>
        </w:rPr>
        <w:t>7   Podmínky poskytnutí dotace</w:t>
      </w:r>
    </w:p>
    <w:p w:rsidR="00BF4FEB" w:rsidRPr="005571AA" w:rsidRDefault="00BF4FEB" w:rsidP="00E50ED7">
      <w:pPr>
        <w:numPr>
          <w:ilvl w:val="0"/>
          <w:numId w:val="13"/>
        </w:numPr>
        <w:suppressAutoHyphens/>
        <w:spacing w:after="120"/>
        <w:ind w:left="397" w:hanging="397"/>
        <w:jc w:val="both"/>
        <w:rPr>
          <w:rFonts w:eastAsia="Arial" w:cs="Arial"/>
          <w:b/>
          <w:sz w:val="24"/>
          <w:szCs w:val="24"/>
          <w:lang w:val="x-none" w:eastAsia="x-none"/>
        </w:rPr>
      </w:pPr>
      <w:r w:rsidRPr="005571AA">
        <w:rPr>
          <w:rFonts w:eastAsia="Arial" w:cs="Arial"/>
          <w:sz w:val="24"/>
          <w:szCs w:val="24"/>
          <w:lang w:eastAsia="x-none"/>
        </w:rPr>
        <w:t>p</w:t>
      </w:r>
      <w:r w:rsidRPr="005571AA">
        <w:rPr>
          <w:rFonts w:eastAsia="Arial" w:cs="Arial"/>
          <w:sz w:val="24"/>
          <w:szCs w:val="24"/>
          <w:lang w:val="x-none" w:eastAsia="x-none"/>
        </w:rPr>
        <w:t>ro účely tohoto dotačního podprogramu se chovatelem rozumí subjekt, kterému vznikly náklady na předmět podporované činnosti</w:t>
      </w:r>
      <w:r w:rsidRPr="005571AA">
        <w:rPr>
          <w:rFonts w:eastAsia="Arial" w:cs="Arial"/>
          <w:sz w:val="24"/>
          <w:szCs w:val="24"/>
          <w:lang w:eastAsia="x-none"/>
        </w:rPr>
        <w:t>;</w:t>
      </w:r>
    </w:p>
    <w:p w:rsidR="00BF4FEB" w:rsidRPr="005571AA" w:rsidRDefault="00BF4FEB" w:rsidP="00E50ED7">
      <w:pPr>
        <w:numPr>
          <w:ilvl w:val="0"/>
          <w:numId w:val="13"/>
        </w:numPr>
        <w:suppressAutoHyphens/>
        <w:spacing w:after="120"/>
        <w:ind w:left="397" w:hanging="397"/>
        <w:jc w:val="both"/>
        <w:rPr>
          <w:rFonts w:cs="Arial"/>
          <w:sz w:val="24"/>
          <w:szCs w:val="24"/>
        </w:rPr>
      </w:pPr>
      <w:r w:rsidRPr="005571AA">
        <w:rPr>
          <w:rFonts w:cs="Arial"/>
          <w:sz w:val="24"/>
          <w:szCs w:val="24"/>
        </w:rPr>
        <w:t xml:space="preserve">kvalifikovaný ošetřovatel: </w:t>
      </w:r>
    </w:p>
    <w:p w:rsidR="00BF4FEB" w:rsidRPr="005571AA" w:rsidRDefault="00BF4FEB" w:rsidP="00E50ED7">
      <w:pPr>
        <w:numPr>
          <w:ilvl w:val="0"/>
          <w:numId w:val="17"/>
        </w:numPr>
        <w:suppressAutoHyphens/>
        <w:ind w:left="709" w:hanging="142"/>
        <w:jc w:val="both"/>
        <w:rPr>
          <w:rFonts w:cs="Arial"/>
          <w:sz w:val="24"/>
          <w:szCs w:val="24"/>
        </w:rPr>
      </w:pPr>
      <w:r>
        <w:rPr>
          <w:rFonts w:cs="Arial"/>
          <w:sz w:val="24"/>
          <w:szCs w:val="24"/>
        </w:rPr>
        <w:t>je osoba ve smyslu znění §12f z</w:t>
      </w:r>
      <w:r w:rsidRPr="005571AA">
        <w:rPr>
          <w:rFonts w:cs="Arial"/>
          <w:sz w:val="24"/>
          <w:szCs w:val="24"/>
        </w:rPr>
        <w:t>ákona č. 246/1992 Sb. na ochranu zvířat proti týrání;</w:t>
      </w:r>
    </w:p>
    <w:p w:rsidR="00BF4FEB" w:rsidRPr="005571AA" w:rsidRDefault="00BF4FEB" w:rsidP="00E50ED7">
      <w:pPr>
        <w:numPr>
          <w:ilvl w:val="0"/>
          <w:numId w:val="17"/>
        </w:numPr>
        <w:suppressAutoHyphens/>
        <w:spacing w:after="120"/>
        <w:ind w:left="709" w:hanging="142"/>
        <w:jc w:val="both"/>
        <w:rPr>
          <w:rFonts w:cs="Arial"/>
          <w:sz w:val="24"/>
          <w:szCs w:val="24"/>
        </w:rPr>
      </w:pPr>
      <w:r w:rsidRPr="005571AA">
        <w:rPr>
          <w:rFonts w:cs="Arial"/>
          <w:sz w:val="24"/>
          <w:szCs w:val="24"/>
        </w:rPr>
        <w:t>v podobě jedné osoby zajistí nadstandardní pohodu prasnic a selat na porodnách maximálně pro 750 prasnic;</w:t>
      </w:r>
    </w:p>
    <w:p w:rsidR="00BF4FEB" w:rsidRPr="005571AA" w:rsidRDefault="00BF4FEB" w:rsidP="00E50ED7">
      <w:pPr>
        <w:numPr>
          <w:ilvl w:val="0"/>
          <w:numId w:val="13"/>
        </w:numPr>
        <w:suppressAutoHyphens/>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ke dni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eastAsia="Arial" w:cs="Arial"/>
          <w:sz w:val="24"/>
          <w:szCs w:val="24"/>
          <w:lang w:eastAsia="x-none"/>
        </w:rPr>
        <w:t>;</w:t>
      </w:r>
    </w:p>
    <w:p w:rsidR="00BF4FEB" w:rsidRPr="005571AA" w:rsidRDefault="00BF4FEB" w:rsidP="00E50ED7">
      <w:pPr>
        <w:numPr>
          <w:ilvl w:val="0"/>
          <w:numId w:val="13"/>
        </w:numPr>
        <w:suppressAutoHyphens/>
        <w:spacing w:after="120"/>
        <w:ind w:left="397"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t>příjemce dotace je povinen vést průkaznou stájovou evidenci o přítomnosti kvalifikovaného ošetřovatele na porodně prasnic po dobu 24 hodin denně v předpokládané době prasení (v rozsahu číslo hospodářství, příp. číslo objektu, číslo porodny, období prasení, datum a čas zahájení a ukončení přítomnosti kvalifikovaného ošetřovatele na porodně, jméno a podpis kvalifikovaného ošetřovatele), kterou je povinen uchovávat nejméně po dobu 10 let od data poskytnutí dotace</w:t>
      </w:r>
      <w:r w:rsidRPr="005571AA">
        <w:rPr>
          <w:rFonts w:eastAsia="Times New Roman" w:cs="Arial"/>
          <w:sz w:val="24"/>
          <w:szCs w:val="24"/>
          <w:lang w:eastAsia="x-none"/>
        </w:rPr>
        <w:t>.</w:t>
      </w:r>
    </w:p>
    <w:p w:rsidR="00BF4FEB" w:rsidRPr="00EB5D8B" w:rsidRDefault="00BF4FEB" w:rsidP="00BF4FEB">
      <w:pPr>
        <w:spacing w:after="240"/>
        <w:rPr>
          <w:rFonts w:eastAsia="Arial" w:cs="Arial"/>
          <w:b/>
          <w:sz w:val="24"/>
          <w:szCs w:val="24"/>
          <w:u w:val="single"/>
        </w:rPr>
      </w:pPr>
      <w:r w:rsidRPr="005571AA">
        <w:rPr>
          <w:rFonts w:eastAsia="Arial" w:cs="Arial"/>
          <w:sz w:val="24"/>
          <w:szCs w:val="24"/>
        </w:rPr>
        <w:br w:type="page"/>
      </w:r>
      <w:r w:rsidRPr="00EB5D8B">
        <w:rPr>
          <w:rFonts w:eastAsia="Arial" w:cs="Arial"/>
          <w:b/>
          <w:sz w:val="24"/>
          <w:szCs w:val="24"/>
          <w:u w:val="single"/>
        </w:rPr>
        <w:t>Příloha k DP 20.C</w:t>
      </w:r>
      <w:r>
        <w:rPr>
          <w:rFonts w:eastAsia="Arial" w:cs="Arial"/>
          <w:b/>
          <w:sz w:val="24"/>
          <w:szCs w:val="24"/>
          <w:u w:val="single"/>
        </w:rPr>
        <w:t>.</w:t>
      </w:r>
      <w:r w:rsidRPr="00EB5D8B">
        <w:rPr>
          <w:rFonts w:eastAsia="Arial" w:cs="Arial"/>
          <w:b/>
          <w:sz w:val="24"/>
          <w:szCs w:val="24"/>
          <w:u w:val="single"/>
        </w:rPr>
        <w:t>:</w:t>
      </w:r>
    </w:p>
    <w:p w:rsidR="00BF4FEB" w:rsidRPr="00EB5D8B" w:rsidRDefault="00BF4FEB" w:rsidP="00BF4FEB">
      <w:pPr>
        <w:tabs>
          <w:tab w:val="right" w:leader="dot" w:pos="9062"/>
        </w:tabs>
        <w:spacing w:before="120" w:after="120" w:line="264" w:lineRule="auto"/>
        <w:rPr>
          <w:rFonts w:cs="Arial"/>
          <w:sz w:val="24"/>
          <w:szCs w:val="24"/>
        </w:rPr>
      </w:pPr>
      <w:r w:rsidRPr="00EB5D8B">
        <w:rPr>
          <w:rFonts w:cs="Arial"/>
          <w:b/>
          <w:sz w:val="24"/>
          <w:szCs w:val="24"/>
        </w:rPr>
        <w:t>20.C.b</w:t>
      </w:r>
      <w:r>
        <w:rPr>
          <w:rFonts w:cs="Arial"/>
          <w:b/>
          <w:sz w:val="24"/>
          <w:szCs w:val="24"/>
        </w:rPr>
        <w:t>.</w:t>
      </w:r>
      <w:r w:rsidRPr="00EB5D8B">
        <w:rPr>
          <w:rFonts w:cs="Arial"/>
          <w:b/>
          <w:sz w:val="24"/>
          <w:szCs w:val="24"/>
        </w:rPr>
        <w:t xml:space="preserve"> Zásady pro stanovení koncentrace amoniaku (NH</w:t>
      </w:r>
      <w:r w:rsidRPr="00EB5D8B">
        <w:rPr>
          <w:rFonts w:cs="Arial"/>
          <w:b/>
          <w:sz w:val="24"/>
          <w:szCs w:val="24"/>
          <w:vertAlign w:val="subscript"/>
        </w:rPr>
        <w:t>3</w:t>
      </w:r>
      <w:r w:rsidRPr="00EB5D8B">
        <w:rPr>
          <w:rFonts w:cs="Arial"/>
          <w:b/>
          <w:sz w:val="24"/>
          <w:szCs w:val="24"/>
        </w:rPr>
        <w:t>) v chovech prasat</w:t>
      </w:r>
    </w:p>
    <w:p w:rsidR="00BF4FEB" w:rsidRPr="00993D7F" w:rsidRDefault="00BF4FEB" w:rsidP="00BF4FEB">
      <w:pPr>
        <w:spacing w:before="60" w:after="240" w:line="264" w:lineRule="auto"/>
        <w:jc w:val="both"/>
        <w:rPr>
          <w:rFonts w:cs="Arial"/>
          <w:color w:val="000000"/>
          <w:sz w:val="24"/>
          <w:szCs w:val="24"/>
        </w:rPr>
      </w:pPr>
      <w:r w:rsidRPr="00993D7F">
        <w:rPr>
          <w:rFonts w:cs="Arial"/>
          <w:color w:val="000000"/>
          <w:sz w:val="24"/>
          <w:szCs w:val="24"/>
        </w:rPr>
        <w:t>Dále uvedený postup stanovení koncentrace NH</w:t>
      </w:r>
      <w:r w:rsidRPr="00993D7F">
        <w:rPr>
          <w:rFonts w:cs="Arial"/>
          <w:color w:val="000000"/>
          <w:sz w:val="24"/>
          <w:szCs w:val="24"/>
          <w:vertAlign w:val="subscript"/>
        </w:rPr>
        <w:t>3</w:t>
      </w:r>
      <w:r w:rsidRPr="00993D7F">
        <w:rPr>
          <w:rFonts w:cs="Arial"/>
          <w:color w:val="000000"/>
          <w:sz w:val="24"/>
          <w:szCs w:val="24"/>
        </w:rPr>
        <w:t xml:space="preserve"> v chovech prasat je určen pro účely ověření nadstandardní pohody prasat zlepšením jejich životního prostředí použitím ověřených biotechnologických přípravků pro snížení emisí NH</w:t>
      </w:r>
      <w:r w:rsidRPr="00993D7F">
        <w:rPr>
          <w:rFonts w:cs="Arial"/>
          <w:color w:val="000000"/>
          <w:sz w:val="24"/>
          <w:szCs w:val="24"/>
          <w:vertAlign w:val="subscript"/>
        </w:rPr>
        <w:t>3</w:t>
      </w:r>
      <w:r w:rsidRPr="00993D7F">
        <w:rPr>
          <w:rFonts w:cs="Arial"/>
          <w:color w:val="000000"/>
          <w:sz w:val="24"/>
          <w:szCs w:val="24"/>
        </w:rPr>
        <w:t xml:space="preserve"> podle dotačního programu 20.C.b. Podpora zlepšení stájového mikroklimatu prasat dle „Zásad, kterými se stanovují podmínky pro poskytování dotací pro rok </w:t>
      </w:r>
      <w:r w:rsidRPr="006D7838">
        <w:rPr>
          <w:rFonts w:cs="Arial"/>
          <w:sz w:val="24"/>
          <w:szCs w:val="24"/>
        </w:rPr>
        <w:t>2023</w:t>
      </w:r>
      <w:r w:rsidRPr="006D46AD">
        <w:rPr>
          <w:rFonts w:cs="Arial"/>
          <w:color w:val="FF0000"/>
          <w:sz w:val="24"/>
          <w:szCs w:val="24"/>
        </w:rPr>
        <w:t xml:space="preserve"> </w:t>
      </w:r>
      <w:r w:rsidRPr="00993D7F">
        <w:rPr>
          <w:rFonts w:cs="Arial"/>
          <w:color w:val="000000"/>
          <w:sz w:val="24"/>
          <w:szCs w:val="24"/>
        </w:rPr>
        <w:t>na základě § 1, § 2 a § 2d zákona č. 252/1997 Sb., o zemědělství, ve znění pozdějších předpisů“.</w:t>
      </w:r>
    </w:p>
    <w:p w:rsidR="00BF4FEB" w:rsidRPr="00EB5D8B" w:rsidRDefault="00BF4FEB" w:rsidP="00BF4FEB">
      <w:pPr>
        <w:spacing w:before="120" w:after="120"/>
        <w:rPr>
          <w:b/>
          <w:sz w:val="24"/>
          <w:szCs w:val="24"/>
        </w:rPr>
      </w:pPr>
      <w:r w:rsidRPr="00EB5D8B">
        <w:rPr>
          <w:b/>
          <w:sz w:val="24"/>
          <w:szCs w:val="24"/>
        </w:rPr>
        <w:t xml:space="preserve">Požadavky na hodnoty koncentrace </w:t>
      </w:r>
      <w:bookmarkStart w:id="2" w:name="_Hlk118289948"/>
      <w:r w:rsidRPr="00EB5D8B">
        <w:rPr>
          <w:b/>
          <w:sz w:val="24"/>
          <w:szCs w:val="24"/>
        </w:rPr>
        <w:t>NH</w:t>
      </w:r>
      <w:r w:rsidRPr="00EB5D8B">
        <w:rPr>
          <w:b/>
          <w:sz w:val="24"/>
          <w:szCs w:val="24"/>
          <w:vertAlign w:val="subscript"/>
        </w:rPr>
        <w:t>3</w:t>
      </w:r>
      <w:r w:rsidRPr="00EB5D8B">
        <w:rPr>
          <w:b/>
          <w:sz w:val="24"/>
          <w:szCs w:val="24"/>
        </w:rPr>
        <w:t xml:space="preserve"> </w:t>
      </w:r>
      <w:bookmarkEnd w:id="2"/>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 xml:space="preserve">Koncentrace </w:t>
      </w:r>
      <w:r w:rsidRPr="003B5D4D">
        <w:rPr>
          <w:bCs/>
          <w:sz w:val="24"/>
          <w:szCs w:val="24"/>
        </w:rPr>
        <w:t>NH</w:t>
      </w:r>
      <w:r w:rsidRPr="003B5D4D">
        <w:rPr>
          <w:bCs/>
          <w:sz w:val="24"/>
          <w:szCs w:val="24"/>
          <w:vertAlign w:val="subscript"/>
        </w:rPr>
        <w:t>3</w:t>
      </w:r>
      <w:r w:rsidRPr="00EB5D8B">
        <w:rPr>
          <w:b/>
          <w:sz w:val="24"/>
          <w:szCs w:val="24"/>
        </w:rPr>
        <w:t xml:space="preserve"> </w:t>
      </w:r>
      <w:r w:rsidRPr="00EB5D8B">
        <w:rPr>
          <w:rFonts w:cs="Arial"/>
          <w:sz w:val="24"/>
          <w:szCs w:val="24"/>
        </w:rPr>
        <w:t>v chovech prasnic, selat do odstavu a mladých chovných prasniček nepřekročí 9,5 ppm.</w:t>
      </w:r>
    </w:p>
    <w:p w:rsidR="00BF4FEB" w:rsidRPr="00EB5D8B" w:rsidRDefault="00BF4FEB" w:rsidP="00BF4FEB">
      <w:pPr>
        <w:spacing w:before="120" w:after="120"/>
        <w:rPr>
          <w:b/>
          <w:sz w:val="24"/>
          <w:szCs w:val="24"/>
        </w:rPr>
      </w:pPr>
      <w:r w:rsidRPr="00EB5D8B">
        <w:rPr>
          <w:b/>
          <w:sz w:val="24"/>
          <w:szCs w:val="24"/>
        </w:rPr>
        <w:t>Stanovení koncentrace NH</w:t>
      </w:r>
      <w:r w:rsidRPr="00EB5D8B">
        <w:rPr>
          <w:b/>
          <w:sz w:val="24"/>
          <w:szCs w:val="24"/>
          <w:vertAlign w:val="subscript"/>
        </w:rPr>
        <w:t>3</w:t>
      </w:r>
    </w:p>
    <w:p w:rsidR="00BF4FEB" w:rsidRPr="00EB5D8B" w:rsidRDefault="00BF4FEB" w:rsidP="00BF4FEB">
      <w:pPr>
        <w:spacing w:before="60" w:after="60" w:line="264" w:lineRule="auto"/>
        <w:jc w:val="both"/>
        <w:rPr>
          <w:rFonts w:cs="Arial"/>
          <w:sz w:val="24"/>
          <w:szCs w:val="24"/>
        </w:rPr>
      </w:pPr>
      <w:r w:rsidRPr="00EB5D8B">
        <w:rPr>
          <w:rFonts w:cs="Arial"/>
          <w:sz w:val="24"/>
          <w:szCs w:val="24"/>
        </w:rPr>
        <w:t>Z důvodu zajištění reprodukovatelnosti a porovnatelnosti naměřených hodnot koncentrace NH</w:t>
      </w:r>
      <w:r w:rsidRPr="00EB5D8B">
        <w:rPr>
          <w:rFonts w:cs="Arial"/>
          <w:sz w:val="24"/>
          <w:szCs w:val="24"/>
          <w:vertAlign w:val="subscript"/>
        </w:rPr>
        <w:t>3</w:t>
      </w:r>
      <w:r w:rsidRPr="00EB5D8B">
        <w:rPr>
          <w:rFonts w:cs="Arial"/>
          <w:sz w:val="24"/>
          <w:szCs w:val="24"/>
        </w:rPr>
        <w:t xml:space="preserve"> v chovech prasat je nezbytné dodržovat tyto požadavky na měření:</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 xml:space="preserve">V objektech pro chov prasnic a selat do odstavu proběhne měření 1x při každém zástavu, a to mezi 15. a 30. dnem turnusu; ve stájích bez turnusového provozu (mladé chovné prasničky) proběhne měření nejméně 1x za 3 měsíce. </w:t>
      </w:r>
    </w:p>
    <w:p w:rsidR="00BF4FEB" w:rsidRPr="0038649B" w:rsidRDefault="00BF4FEB" w:rsidP="00E50ED7">
      <w:pPr>
        <w:numPr>
          <w:ilvl w:val="0"/>
          <w:numId w:val="23"/>
        </w:numPr>
        <w:spacing w:before="60" w:after="60" w:line="264" w:lineRule="auto"/>
        <w:ind w:left="397" w:hanging="397"/>
        <w:jc w:val="both"/>
        <w:rPr>
          <w:rFonts w:cs="Arial"/>
          <w:sz w:val="24"/>
          <w:szCs w:val="24"/>
        </w:rPr>
      </w:pPr>
      <w:r w:rsidRPr="0038649B">
        <w:rPr>
          <w:rFonts w:cs="Arial"/>
          <w:sz w:val="24"/>
          <w:szCs w:val="24"/>
        </w:rPr>
        <w:t xml:space="preserve">Měření realizuje ošetřující veterinární lékař nebo jím pověřená osoba. </w:t>
      </w:r>
    </w:p>
    <w:p w:rsidR="00BF4FEB" w:rsidRPr="0038649B" w:rsidRDefault="00BF4FEB" w:rsidP="00E50ED7">
      <w:pPr>
        <w:numPr>
          <w:ilvl w:val="0"/>
          <w:numId w:val="23"/>
        </w:numPr>
        <w:spacing w:before="60" w:after="60" w:line="264" w:lineRule="auto"/>
        <w:ind w:left="397" w:hanging="397"/>
        <w:jc w:val="both"/>
        <w:rPr>
          <w:rFonts w:cs="Arial"/>
          <w:sz w:val="24"/>
          <w:szCs w:val="24"/>
        </w:rPr>
      </w:pPr>
      <w:r w:rsidRPr="0038649B">
        <w:rPr>
          <w:rFonts w:cs="Arial"/>
          <w:sz w:val="24"/>
          <w:szCs w:val="24"/>
        </w:rPr>
        <w:t>Nevyžaduje se akreditace metody měření. Deklarovaná přesnost přístroje (měřícího zařízení) musí být v rozmezí 0-10 %. Je nutné, aby chovatel před měřením požadoval platný kalibrační list a zároveň aby ve venkovním prostoru v dostatečné vzdálenosti od objektu s ustájenými zvířaty požadoval kontrolu tzv.</w:t>
      </w:r>
      <w:r>
        <w:rPr>
          <w:rFonts w:cs="Arial"/>
          <w:sz w:val="24"/>
          <w:szCs w:val="24"/>
        </w:rPr>
        <w:t> </w:t>
      </w:r>
      <w:r w:rsidRPr="0038649B">
        <w:rPr>
          <w:rFonts w:cs="Arial"/>
          <w:sz w:val="24"/>
          <w:szCs w:val="24"/>
        </w:rPr>
        <w:t>nulového bodu (údaj na displeji ve vzduchu bez přítomnosti amoniaku).</w:t>
      </w:r>
    </w:p>
    <w:p w:rsidR="00BF4FEB" w:rsidRPr="0038649B" w:rsidRDefault="00BF4FEB" w:rsidP="00E50ED7">
      <w:pPr>
        <w:numPr>
          <w:ilvl w:val="0"/>
          <w:numId w:val="23"/>
        </w:numPr>
        <w:spacing w:before="60" w:after="60" w:line="264" w:lineRule="auto"/>
        <w:ind w:left="397" w:hanging="397"/>
        <w:jc w:val="both"/>
        <w:rPr>
          <w:rFonts w:cs="Arial"/>
          <w:sz w:val="24"/>
          <w:szCs w:val="24"/>
        </w:rPr>
      </w:pPr>
      <w:r w:rsidRPr="0038649B">
        <w:rPr>
          <w:rFonts w:cs="Arial"/>
          <w:sz w:val="24"/>
          <w:szCs w:val="24"/>
        </w:rPr>
        <w:t>Používané měřicí zařízení musí být pravidelně ověřováno dle požadavků výrobce nebo dodavatele zařízení. Pokud výrobce nebo dodavatel tyto lhůty neuvádí, je kalibrace platná maximálně 1 měsíc od data poslední kalibrace.</w:t>
      </w:r>
    </w:p>
    <w:p w:rsidR="00BF4FEB" w:rsidRPr="0038649B" w:rsidRDefault="00BF4FEB" w:rsidP="00E50ED7">
      <w:pPr>
        <w:numPr>
          <w:ilvl w:val="0"/>
          <w:numId w:val="23"/>
        </w:numPr>
        <w:spacing w:before="60" w:after="60" w:line="264" w:lineRule="auto"/>
        <w:ind w:left="397" w:hanging="397"/>
        <w:jc w:val="both"/>
        <w:rPr>
          <w:rFonts w:cs="Arial"/>
          <w:sz w:val="24"/>
          <w:szCs w:val="24"/>
        </w:rPr>
      </w:pPr>
      <w:r w:rsidRPr="0038649B">
        <w:rPr>
          <w:rFonts w:cs="Arial"/>
          <w:sz w:val="24"/>
          <w:szCs w:val="24"/>
        </w:rPr>
        <w:t>V průběhu měření je ventilace ponechána ve standardním provozním režimu, který odpovídá aktuálním klimatickým podmínkám a druhu a kategorii chovaných prasat.</w:t>
      </w:r>
    </w:p>
    <w:p w:rsidR="00BF4FEB" w:rsidRPr="00EB5D8B" w:rsidRDefault="00BF4FEB" w:rsidP="00BF4FEB">
      <w:pPr>
        <w:spacing w:before="120" w:after="120"/>
        <w:rPr>
          <w:b/>
          <w:sz w:val="24"/>
          <w:szCs w:val="24"/>
          <w:vertAlign w:val="subscript"/>
        </w:rPr>
      </w:pPr>
      <w:r w:rsidRPr="00EB5D8B">
        <w:rPr>
          <w:b/>
          <w:sz w:val="24"/>
          <w:szCs w:val="24"/>
        </w:rPr>
        <w:t>Postup měření koncentrace NH</w:t>
      </w:r>
      <w:r w:rsidRPr="00EB5D8B">
        <w:rPr>
          <w:b/>
          <w:sz w:val="24"/>
          <w:szCs w:val="24"/>
          <w:vertAlign w:val="subscript"/>
        </w:rPr>
        <w:t>3</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Koncentrace NH</w:t>
      </w:r>
      <w:r w:rsidRPr="00EB5D8B">
        <w:rPr>
          <w:rFonts w:cs="Arial"/>
          <w:sz w:val="24"/>
          <w:szCs w:val="24"/>
          <w:vertAlign w:val="subscript"/>
        </w:rPr>
        <w:t>3</w:t>
      </w:r>
      <w:r w:rsidRPr="00EB5D8B">
        <w:rPr>
          <w:rFonts w:cs="Arial"/>
          <w:sz w:val="24"/>
          <w:szCs w:val="24"/>
        </w:rPr>
        <w:t xml:space="preserve"> se měří v zóně zvířat ve výšce hlav zvířat.</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Koncentrace NH</w:t>
      </w:r>
      <w:r w:rsidRPr="00EB5D8B">
        <w:rPr>
          <w:rFonts w:cs="Arial"/>
          <w:sz w:val="24"/>
          <w:szCs w:val="24"/>
          <w:vertAlign w:val="subscript"/>
        </w:rPr>
        <w:t>3</w:t>
      </w:r>
      <w:r w:rsidRPr="00EB5D8B">
        <w:rPr>
          <w:rFonts w:cs="Arial"/>
          <w:sz w:val="24"/>
          <w:szCs w:val="24"/>
        </w:rPr>
        <w:t xml:space="preserve"> se měří v pěti měřicích místech M1 až M5 a to 1x v průsečíku úhlopříček a 4 x na jednotlivých úhlopříčkách ve vzdálenosti od rohů haly, která odpovídá 1/5 délky stěny haly, viz obrázek. Pokud by tato vzdálenost byla menší než 1,5 m, měří se ve vzdálenosti 1,5 m od rohů haly.</w:t>
      </w:r>
    </w:p>
    <w:p w:rsidR="00BF4FEB" w:rsidRPr="00EB5D8B" w:rsidRDefault="00BF4FEB" w:rsidP="00BF4FEB">
      <w:pPr>
        <w:spacing w:before="60" w:after="60" w:line="264" w:lineRule="auto"/>
        <w:ind w:left="600"/>
        <w:jc w:val="both"/>
        <w:rPr>
          <w:rFonts w:cs="Arial"/>
          <w:sz w:val="24"/>
          <w:szCs w:val="24"/>
        </w:rPr>
      </w:pPr>
    </w:p>
    <w:p w:rsidR="00BF4FEB" w:rsidRPr="00EB5D8B" w:rsidRDefault="00BF4FEB" w:rsidP="00BF4FEB">
      <w:pPr>
        <w:spacing w:before="60" w:after="60" w:line="264" w:lineRule="auto"/>
        <w:jc w:val="center"/>
        <w:rPr>
          <w:rFonts w:cs="Arial"/>
          <w:sz w:val="24"/>
          <w:szCs w:val="24"/>
        </w:rPr>
      </w:pPr>
      <w:r w:rsidRPr="00D001C4">
        <w:rPr>
          <w:rFonts w:cs="Arial"/>
          <w:noProof/>
          <w:sz w:val="24"/>
          <w:szCs w:val="24"/>
          <w:lang w:eastAsia="cs-CZ"/>
        </w:rPr>
        <w:drawing>
          <wp:inline distT="0" distB="0" distL="0" distR="0">
            <wp:extent cx="2924175" cy="1123950"/>
            <wp:effectExtent l="0" t="0" r="9525" b="0"/>
            <wp:docPr id="3" name="Obrázek 3"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175" cy="1123950"/>
                    </a:xfrm>
                    <a:prstGeom prst="rect">
                      <a:avLst/>
                    </a:prstGeom>
                    <a:noFill/>
                    <a:ln>
                      <a:noFill/>
                    </a:ln>
                  </pic:spPr>
                </pic:pic>
              </a:graphicData>
            </a:graphic>
          </wp:inline>
        </w:drawing>
      </w:r>
    </w:p>
    <w:p w:rsidR="00BF4FEB" w:rsidRPr="00EB5D8B" w:rsidRDefault="00BF4FEB" w:rsidP="00BF4FEB">
      <w:pPr>
        <w:spacing w:before="60" w:after="60" w:line="264" w:lineRule="auto"/>
        <w:jc w:val="center"/>
        <w:rPr>
          <w:rFonts w:cs="Arial"/>
          <w:i/>
          <w:iCs/>
          <w:sz w:val="24"/>
          <w:szCs w:val="24"/>
        </w:rPr>
      </w:pPr>
      <w:r w:rsidRPr="00EB5D8B">
        <w:rPr>
          <w:rFonts w:cs="Arial"/>
          <w:i/>
          <w:iCs/>
          <w:sz w:val="24"/>
          <w:szCs w:val="24"/>
        </w:rPr>
        <w:t>Obrázek: Měřicí místa v objektu pro chov prasnic</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Výsledná hodnota koncentrace NH</w:t>
      </w:r>
      <w:r w:rsidRPr="00EB5D8B">
        <w:rPr>
          <w:rFonts w:cs="Arial"/>
          <w:sz w:val="24"/>
          <w:szCs w:val="24"/>
          <w:vertAlign w:val="subscript"/>
        </w:rPr>
        <w:t>3</w:t>
      </w:r>
      <w:r w:rsidRPr="005E5C96">
        <w:rPr>
          <w:rFonts w:cs="Arial"/>
          <w:i/>
          <w:iCs/>
          <w:sz w:val="24"/>
          <w:szCs w:val="24"/>
        </w:rPr>
        <w:t xml:space="preserve"> K</w:t>
      </w:r>
      <w:r w:rsidRPr="00EB5D8B">
        <w:rPr>
          <w:rFonts w:cs="Arial"/>
          <w:sz w:val="24"/>
          <w:szCs w:val="24"/>
        </w:rPr>
        <w:t xml:space="preserve"> se spočítá jako aritmetický průměr hodnot naměřených v místech M1 až M5. </w:t>
      </w:r>
    </w:p>
    <w:p w:rsidR="00BF4FEB" w:rsidRPr="00EB5D8B" w:rsidRDefault="00BF4FEB" w:rsidP="00BF4FEB">
      <w:pPr>
        <w:spacing w:before="60" w:after="60" w:line="264" w:lineRule="auto"/>
        <w:ind w:firstLine="397"/>
        <w:jc w:val="both"/>
        <w:rPr>
          <w:rFonts w:cs="Arial"/>
          <w:iCs/>
          <w:sz w:val="24"/>
          <w:szCs w:val="24"/>
        </w:rPr>
      </w:pPr>
      <w:r w:rsidRPr="00EB5D8B">
        <w:rPr>
          <w:rFonts w:cs="Arial"/>
          <w:iCs/>
          <w:sz w:val="24"/>
          <w:szCs w:val="24"/>
        </w:rPr>
        <w:t xml:space="preserve">Výpočet </w:t>
      </w:r>
      <w:r w:rsidRPr="00EB5D8B">
        <w:rPr>
          <w:rFonts w:cs="Arial"/>
          <w:b/>
          <w:iCs/>
          <w:sz w:val="24"/>
          <w:szCs w:val="24"/>
        </w:rPr>
        <w:t>výsledné hodnoty koncentrace NH</w:t>
      </w:r>
      <w:r w:rsidRPr="00EB5D8B">
        <w:rPr>
          <w:rFonts w:cs="Arial"/>
          <w:b/>
          <w:iCs/>
          <w:sz w:val="24"/>
          <w:szCs w:val="24"/>
          <w:vertAlign w:val="subscript"/>
        </w:rPr>
        <w:t>3</w:t>
      </w:r>
      <w:r w:rsidRPr="00EB5D8B">
        <w:rPr>
          <w:rFonts w:cs="Arial"/>
          <w:iCs/>
          <w:sz w:val="24"/>
          <w:szCs w:val="24"/>
          <w:vertAlign w:val="subscript"/>
        </w:rPr>
        <w:t xml:space="preserve"> </w:t>
      </w:r>
      <w:r w:rsidRPr="00EB5D8B">
        <w:rPr>
          <w:rFonts w:cs="Arial"/>
          <w:b/>
          <w:i/>
          <w:iCs/>
          <w:sz w:val="24"/>
          <w:szCs w:val="24"/>
        </w:rPr>
        <w:t>K</w:t>
      </w:r>
      <w:r w:rsidRPr="00EB5D8B">
        <w:rPr>
          <w:rFonts w:cs="Arial"/>
          <w:iCs/>
          <w:sz w:val="24"/>
          <w:szCs w:val="24"/>
        </w:rPr>
        <w:t xml:space="preserve"> v kontrolovaném objektu: </w:t>
      </w:r>
    </w:p>
    <w:p w:rsidR="00BF4FEB" w:rsidRPr="00EB5D8B" w:rsidRDefault="00BF4FEB" w:rsidP="00BF4FEB">
      <w:pPr>
        <w:spacing w:before="60" w:after="60" w:line="264" w:lineRule="auto"/>
        <w:ind w:left="720"/>
        <w:rPr>
          <w:rFonts w:cs="Arial"/>
          <w:noProof/>
          <w:sz w:val="24"/>
          <w:szCs w:val="24"/>
        </w:rPr>
      </w:pPr>
      <w:r w:rsidRPr="00D001C4">
        <w:rPr>
          <w:rFonts w:cs="Arial"/>
          <w:noProof/>
          <w:position w:val="-24"/>
          <w:sz w:val="24"/>
          <w:szCs w:val="24"/>
          <w:lang w:eastAsia="cs-CZ"/>
        </w:rPr>
        <w:drawing>
          <wp:inline distT="0" distB="0" distL="0" distR="0">
            <wp:extent cx="2209800" cy="4095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0" cy="409575"/>
                    </a:xfrm>
                    <a:prstGeom prst="rect">
                      <a:avLst/>
                    </a:prstGeom>
                    <a:noFill/>
                    <a:ln>
                      <a:noFill/>
                    </a:ln>
                  </pic:spPr>
                </pic:pic>
              </a:graphicData>
            </a:graphic>
          </wp:inline>
        </w:drawing>
      </w:r>
      <w:r w:rsidRPr="00EB5D8B">
        <w:rPr>
          <w:rFonts w:cs="Arial"/>
          <w:noProof/>
          <w:sz w:val="24"/>
          <w:szCs w:val="24"/>
        </w:rPr>
        <w:t xml:space="preserve">  </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Doba měření koncentrace NH</w:t>
      </w:r>
      <w:r w:rsidRPr="00EB5D8B">
        <w:rPr>
          <w:rFonts w:cs="Arial"/>
          <w:sz w:val="24"/>
          <w:szCs w:val="24"/>
          <w:vertAlign w:val="subscript"/>
        </w:rPr>
        <w:t>3</w:t>
      </w:r>
      <w:r w:rsidRPr="00EB5D8B">
        <w:rPr>
          <w:rFonts w:cs="Arial"/>
          <w:sz w:val="24"/>
          <w:szCs w:val="24"/>
        </w:rPr>
        <w:t xml:space="preserve"> v každém měřicím místě musí být minimálně 3 minuty.</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Měření koncentrace NH</w:t>
      </w:r>
      <w:r w:rsidRPr="00EB5D8B">
        <w:rPr>
          <w:rFonts w:cs="Arial"/>
          <w:sz w:val="24"/>
          <w:szCs w:val="24"/>
          <w:vertAlign w:val="subscript"/>
        </w:rPr>
        <w:t>3</w:t>
      </w:r>
      <w:r w:rsidRPr="00EB5D8B">
        <w:rPr>
          <w:rFonts w:cs="Arial"/>
          <w:sz w:val="24"/>
          <w:szCs w:val="24"/>
        </w:rPr>
        <w:t xml:space="preserve"> se ve všech měřících místech opakuje, je-li rozdíl naměřených hodnot koncentrace NH</w:t>
      </w:r>
      <w:r w:rsidRPr="00EB5D8B">
        <w:rPr>
          <w:rFonts w:cs="Arial"/>
          <w:sz w:val="24"/>
          <w:szCs w:val="24"/>
          <w:vertAlign w:val="subscript"/>
        </w:rPr>
        <w:t>3</w:t>
      </w:r>
      <w:r w:rsidRPr="00EB5D8B">
        <w:rPr>
          <w:rFonts w:cs="Arial"/>
          <w:sz w:val="24"/>
          <w:szCs w:val="24"/>
        </w:rPr>
        <w:t xml:space="preserve"> mezi dvěma libovolnými měřicími místy M1 až M5 50 % a více.</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V případě, že pro měření koncentrace NH</w:t>
      </w:r>
      <w:r w:rsidRPr="00EB5D8B">
        <w:rPr>
          <w:rFonts w:cs="Arial"/>
          <w:sz w:val="24"/>
          <w:szCs w:val="24"/>
          <w:vertAlign w:val="subscript"/>
        </w:rPr>
        <w:t>3</w:t>
      </w:r>
      <w:r w:rsidRPr="00EB5D8B">
        <w:rPr>
          <w:rFonts w:cs="Arial"/>
          <w:sz w:val="24"/>
          <w:szCs w:val="24"/>
        </w:rPr>
        <w:t xml:space="preserve"> bude použit přístroj s elektrochemickým senzorem, je nutné bezprostředně před zahájením měření koncentrace NH</w:t>
      </w:r>
      <w:r w:rsidRPr="00EB5D8B">
        <w:rPr>
          <w:rFonts w:cs="Arial"/>
          <w:sz w:val="24"/>
          <w:szCs w:val="24"/>
          <w:vertAlign w:val="subscript"/>
        </w:rPr>
        <w:t>3</w:t>
      </w:r>
      <w:r w:rsidRPr="00EB5D8B">
        <w:rPr>
          <w:rFonts w:cs="Arial"/>
          <w:sz w:val="24"/>
          <w:szCs w:val="24"/>
        </w:rPr>
        <w:t xml:space="preserve"> ve všech měřicích místech M1 až M5 provést krátkodobé měření okamžité relativní vlhkosti vzduchu. Měření koncentrace NH</w:t>
      </w:r>
      <w:r w:rsidRPr="00EB5D8B">
        <w:rPr>
          <w:rFonts w:cs="Arial"/>
          <w:sz w:val="24"/>
          <w:szCs w:val="24"/>
          <w:vertAlign w:val="subscript"/>
        </w:rPr>
        <w:t>3</w:t>
      </w:r>
      <w:r w:rsidRPr="00EB5D8B">
        <w:rPr>
          <w:rFonts w:cs="Arial"/>
          <w:sz w:val="24"/>
          <w:szCs w:val="24"/>
        </w:rPr>
        <w:t xml:space="preserve"> se neprovádí, pokud okamžitá relativní vlhkost vzduchu, naměřená v daném měřicím místě, přesáhne 90 % (důvodem je především negativní vliv vysoké relativní vlhkosti vzduchu na životnost senzoru pro měření koncentrace NH</w:t>
      </w:r>
      <w:r w:rsidRPr="00EB5D8B">
        <w:rPr>
          <w:rFonts w:cs="Arial"/>
          <w:sz w:val="24"/>
          <w:szCs w:val="24"/>
          <w:vertAlign w:val="subscript"/>
        </w:rPr>
        <w:t>3</w:t>
      </w:r>
      <w:r w:rsidRPr="00EB5D8B">
        <w:rPr>
          <w:rFonts w:cs="Arial"/>
          <w:sz w:val="24"/>
          <w:szCs w:val="24"/>
        </w:rPr>
        <w:t>). Zahájení měření po zapnutí přístrojů se provádí po uplynutí doby náběhu senzoru, pokud ji výrobce nebo dodavatel zařízení uvádí.</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Záznam o realizovaném měření musí obsahovat:</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datum a čas měření,</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registrační číslo hospodářství, příp. číslo objektu,</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jméno a podpis osoby, která měření provedla,</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použité měřicí zařízení vč. výrobního čísla,</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naměřené hodnoty koncentrací NH</w:t>
      </w:r>
      <w:r w:rsidRPr="005E5C96">
        <w:rPr>
          <w:rFonts w:cs="Arial"/>
          <w:color w:val="000000"/>
          <w:sz w:val="24"/>
          <w:szCs w:val="24"/>
          <w:vertAlign w:val="subscript"/>
        </w:rPr>
        <w:t>3</w:t>
      </w:r>
      <w:r w:rsidRPr="005E5C96">
        <w:rPr>
          <w:rFonts w:cs="Arial"/>
          <w:color w:val="000000"/>
          <w:sz w:val="24"/>
          <w:szCs w:val="24"/>
        </w:rPr>
        <w:t xml:space="preserve"> v bodech M1 až M5,</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výslednou vypočtenou koncentraci NH</w:t>
      </w:r>
      <w:r w:rsidRPr="005E5C96">
        <w:rPr>
          <w:rFonts w:cs="Arial"/>
          <w:color w:val="000000"/>
          <w:sz w:val="24"/>
          <w:szCs w:val="24"/>
          <w:vertAlign w:val="subscript"/>
        </w:rPr>
        <w:t>3</w:t>
      </w:r>
      <w:r w:rsidRPr="005E5C96">
        <w:rPr>
          <w:rFonts w:cs="Arial"/>
          <w:color w:val="000000"/>
          <w:sz w:val="24"/>
          <w:szCs w:val="24"/>
        </w:rPr>
        <w:t xml:space="preserve"> </w:t>
      </w:r>
      <w:r w:rsidRPr="005E5C96">
        <w:rPr>
          <w:rFonts w:cs="Arial"/>
          <w:i/>
          <w:color w:val="000000"/>
          <w:sz w:val="24"/>
          <w:szCs w:val="24"/>
        </w:rPr>
        <w:t>K,</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přesnost měřicího zařízení,</w:t>
      </w:r>
    </w:p>
    <w:p w:rsidR="00BF4FEB" w:rsidRPr="005E5C96" w:rsidRDefault="00BF4FEB" w:rsidP="00E50ED7">
      <w:pPr>
        <w:numPr>
          <w:ilvl w:val="0"/>
          <w:numId w:val="22"/>
        </w:numPr>
        <w:spacing w:before="60" w:after="240" w:line="360" w:lineRule="auto"/>
        <w:ind w:left="794" w:hanging="397"/>
        <w:contextualSpacing/>
        <w:jc w:val="both"/>
        <w:rPr>
          <w:rFonts w:cs="Arial"/>
          <w:color w:val="000000"/>
          <w:sz w:val="24"/>
          <w:szCs w:val="24"/>
        </w:rPr>
      </w:pPr>
      <w:r w:rsidRPr="005E5C96">
        <w:rPr>
          <w:rFonts w:cs="Arial"/>
          <w:color w:val="000000"/>
          <w:sz w:val="24"/>
          <w:szCs w:val="24"/>
        </w:rPr>
        <w:t>datum poslední kalibrace.</w:t>
      </w:r>
    </w:p>
    <w:p w:rsidR="00BF4FEB" w:rsidRDefault="00BF4FEB" w:rsidP="00BF4FEB">
      <w:pPr>
        <w:tabs>
          <w:tab w:val="num" w:pos="900"/>
          <w:tab w:val="num" w:pos="1701"/>
        </w:tabs>
        <w:spacing w:before="60" w:after="240" w:line="360" w:lineRule="auto"/>
        <w:ind w:left="240"/>
        <w:contextualSpacing/>
        <w:jc w:val="both"/>
        <w:rPr>
          <w:rFonts w:cs="Arial"/>
          <w:color w:val="000000"/>
          <w:sz w:val="24"/>
          <w:szCs w:val="24"/>
          <w:highlight w:val="yellow"/>
        </w:rPr>
      </w:pPr>
    </w:p>
    <w:p w:rsidR="00BF4FEB" w:rsidRPr="00EB5D8B" w:rsidRDefault="00BF4FEB" w:rsidP="00BF4FEB">
      <w:pPr>
        <w:spacing w:line="264" w:lineRule="auto"/>
        <w:rPr>
          <w:rFonts w:eastAsia="Times New Roman" w:cs="Arial"/>
          <w:b/>
          <w:sz w:val="24"/>
          <w:szCs w:val="24"/>
          <w:lang w:eastAsia="cs-CZ"/>
        </w:rPr>
      </w:pPr>
      <w:r>
        <w:rPr>
          <w:rFonts w:cs="Arial"/>
          <w:b/>
          <w:sz w:val="24"/>
          <w:szCs w:val="24"/>
        </w:rPr>
        <w:t>20.C.d.</w:t>
      </w:r>
      <w:r w:rsidRPr="00EB5D8B">
        <w:rPr>
          <w:rFonts w:cs="Arial"/>
          <w:b/>
          <w:sz w:val="24"/>
          <w:szCs w:val="24"/>
        </w:rPr>
        <w:t xml:space="preserve"> </w:t>
      </w:r>
      <w:r w:rsidRPr="00EB5D8B">
        <w:rPr>
          <w:rFonts w:eastAsia="Times New Roman" w:cs="Arial"/>
          <w:b/>
          <w:sz w:val="24"/>
          <w:szCs w:val="24"/>
          <w:lang w:eastAsia="cs-CZ"/>
        </w:rPr>
        <w:t>Zásady pro stanovení intenzity osvětlení v chovech prasat</w:t>
      </w:r>
    </w:p>
    <w:p w:rsidR="00BF4FEB" w:rsidRPr="00993D7F" w:rsidRDefault="00BF4FEB" w:rsidP="00BF4FEB">
      <w:pPr>
        <w:spacing w:before="60" w:after="60" w:line="264" w:lineRule="auto"/>
        <w:jc w:val="both"/>
        <w:rPr>
          <w:rFonts w:cs="Arial"/>
          <w:color w:val="000000"/>
          <w:sz w:val="24"/>
          <w:szCs w:val="24"/>
        </w:rPr>
      </w:pPr>
      <w:r w:rsidRPr="00993D7F">
        <w:rPr>
          <w:rFonts w:cs="Arial"/>
          <w:color w:val="000000"/>
          <w:sz w:val="24"/>
          <w:szCs w:val="24"/>
        </w:rPr>
        <w:t xml:space="preserve">Dále uvedený postup stanovení intenzity osvětlení v chovech prasat je určen pro účely ověření nadstandardní pohody prasat zlepšením životních podmínek prasat zajištěním optimálního světelného režimu podle dotačního programu 20.C.d. </w:t>
      </w:r>
      <w:r w:rsidRPr="00302CE2">
        <w:rPr>
          <w:rFonts w:cs="Arial"/>
          <w:iCs/>
          <w:color w:val="000000"/>
          <w:sz w:val="24"/>
          <w:szCs w:val="24"/>
        </w:rPr>
        <w:t xml:space="preserve">Podpora opatření k zajištění zlepšeného světelného režimu </w:t>
      </w:r>
      <w:r w:rsidRPr="00993D7F">
        <w:rPr>
          <w:rFonts w:cs="Arial"/>
          <w:color w:val="000000"/>
          <w:sz w:val="24"/>
          <w:szCs w:val="24"/>
        </w:rPr>
        <w:t xml:space="preserve">dle „Zásad, kterými se stanovují podmínky pro poskytování </w:t>
      </w:r>
      <w:r w:rsidRPr="005571AA">
        <w:rPr>
          <w:rFonts w:cs="Arial"/>
          <w:sz w:val="24"/>
          <w:szCs w:val="24"/>
        </w:rPr>
        <w:t>dotací pro rok 2023 na</w:t>
      </w:r>
      <w:r w:rsidRPr="00993D7F">
        <w:rPr>
          <w:rFonts w:cs="Arial"/>
          <w:color w:val="000000"/>
          <w:sz w:val="24"/>
          <w:szCs w:val="24"/>
        </w:rPr>
        <w:t xml:space="preserve"> základě § 1, § 2 a § 2d zákona č. 252/1997 Sb., o zemědělství, ve znění pozdějších předpisů“.</w:t>
      </w:r>
    </w:p>
    <w:p w:rsidR="00BF4FEB" w:rsidRPr="00EB5D8B" w:rsidRDefault="00BF4FEB" w:rsidP="00BF4FEB">
      <w:pPr>
        <w:spacing w:before="240"/>
        <w:rPr>
          <w:b/>
          <w:sz w:val="24"/>
          <w:szCs w:val="24"/>
        </w:rPr>
      </w:pPr>
      <w:r w:rsidRPr="00EB5D8B">
        <w:rPr>
          <w:b/>
          <w:sz w:val="24"/>
          <w:szCs w:val="24"/>
        </w:rPr>
        <w:t xml:space="preserve">Požadavky na intenzitu osvětlení v chovech prasnic </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Intenzita osvětlení pro prasnice na porodně dosáhne minimálně hodnoty 75 lux po dobu 14 hodin.</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Intenzita osvětlení pro prasnice jalové a březí dosáhne minimálně hodnoty 100 lux po dobu 14 hodin</w:t>
      </w:r>
      <w:r>
        <w:rPr>
          <w:rFonts w:cs="Arial"/>
          <w:sz w:val="24"/>
          <w:szCs w:val="24"/>
        </w:rPr>
        <w:t xml:space="preserve"> </w:t>
      </w:r>
      <w:r w:rsidRPr="006D5698">
        <w:rPr>
          <w:rFonts w:cs="Arial"/>
          <w:sz w:val="24"/>
          <w:szCs w:val="24"/>
        </w:rPr>
        <w:t>s 8hodinovým nočním režimem</w:t>
      </w:r>
      <w:r w:rsidRPr="00EB5D8B">
        <w:rPr>
          <w:rFonts w:cs="Arial"/>
          <w:sz w:val="24"/>
          <w:szCs w:val="24"/>
        </w:rPr>
        <w:t>.</w:t>
      </w:r>
    </w:p>
    <w:p w:rsidR="00BF4FEB" w:rsidRPr="00EB5D8B" w:rsidRDefault="00BF4FEB" w:rsidP="00BF4FEB">
      <w:pPr>
        <w:spacing w:before="120" w:after="120"/>
        <w:rPr>
          <w:b/>
          <w:sz w:val="24"/>
          <w:szCs w:val="24"/>
        </w:rPr>
      </w:pPr>
      <w:r w:rsidRPr="00EB5D8B">
        <w:rPr>
          <w:b/>
          <w:sz w:val="24"/>
          <w:szCs w:val="24"/>
        </w:rPr>
        <w:t>Stanovení intenzity osvětlení</w:t>
      </w:r>
    </w:p>
    <w:p w:rsidR="00BF4FEB" w:rsidRPr="00EB5D8B" w:rsidRDefault="00BF4FEB" w:rsidP="00BF4FEB">
      <w:pPr>
        <w:spacing w:before="60" w:after="60" w:line="264" w:lineRule="auto"/>
        <w:jc w:val="both"/>
        <w:rPr>
          <w:rFonts w:cs="Arial"/>
          <w:sz w:val="24"/>
          <w:szCs w:val="24"/>
        </w:rPr>
      </w:pPr>
      <w:r w:rsidRPr="00EB5D8B">
        <w:rPr>
          <w:rFonts w:cs="Arial"/>
          <w:sz w:val="24"/>
          <w:szCs w:val="24"/>
        </w:rPr>
        <w:t>Z důvodu zajištění reprodukovatelnosti a porovnatelnosti naměřených hodnot intenzity osvětlení v chovech prasnic je nezbytné dodržovat tyto požadavky na měření:</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 xml:space="preserve">V objektech pro chov prasnic proběhne měření nejméně 1x za 3 měsíce. </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Měření realizuje ošetřující veterinární lékař, nebo jím pověřená osoba.</w:t>
      </w:r>
    </w:p>
    <w:p w:rsidR="00BF4FEB" w:rsidRPr="006D5698" w:rsidRDefault="00BF4FEB" w:rsidP="00E50ED7">
      <w:pPr>
        <w:numPr>
          <w:ilvl w:val="0"/>
          <w:numId w:val="23"/>
        </w:numPr>
        <w:spacing w:before="60" w:after="60" w:line="264" w:lineRule="auto"/>
        <w:ind w:left="397" w:hanging="397"/>
        <w:jc w:val="both"/>
        <w:rPr>
          <w:rFonts w:cs="Arial"/>
          <w:sz w:val="24"/>
          <w:szCs w:val="24"/>
        </w:rPr>
      </w:pPr>
      <w:r w:rsidRPr="006D5698">
        <w:rPr>
          <w:rFonts w:cs="Arial"/>
          <w:sz w:val="24"/>
          <w:szCs w:val="24"/>
        </w:rPr>
        <w:t xml:space="preserve">Nevyžaduje se akreditace metody měření. Deklarovaná přesnost přístroje (měřícího zařízení) musí být v rozmezí 0-10 %.  </w:t>
      </w:r>
    </w:p>
    <w:p w:rsidR="00BF4FEB" w:rsidRPr="003B5D4D" w:rsidRDefault="00BF4FEB" w:rsidP="00BF4FEB">
      <w:pPr>
        <w:spacing w:before="120" w:after="120" w:line="264" w:lineRule="auto"/>
        <w:jc w:val="both"/>
        <w:rPr>
          <w:b/>
          <w:sz w:val="24"/>
          <w:szCs w:val="24"/>
          <w:vertAlign w:val="subscript"/>
        </w:rPr>
      </w:pPr>
      <w:r w:rsidRPr="003B5D4D">
        <w:rPr>
          <w:b/>
          <w:sz w:val="24"/>
          <w:szCs w:val="24"/>
        </w:rPr>
        <w:t>Postup měření intenzity osvětlení</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Intenzita osvětlení se měří v zóně zvířat ve výšce hlav zvířat.</w:t>
      </w:r>
    </w:p>
    <w:p w:rsidR="00BF4FEB" w:rsidRPr="00EB5D8B" w:rsidRDefault="00BF4FEB" w:rsidP="00E50ED7">
      <w:pPr>
        <w:numPr>
          <w:ilvl w:val="0"/>
          <w:numId w:val="23"/>
        </w:numPr>
        <w:spacing w:before="60" w:after="60" w:line="264" w:lineRule="auto"/>
        <w:ind w:left="397" w:hanging="397"/>
        <w:jc w:val="both"/>
        <w:rPr>
          <w:rFonts w:cs="Arial"/>
          <w:sz w:val="24"/>
          <w:szCs w:val="24"/>
        </w:rPr>
      </w:pPr>
      <w:r w:rsidRPr="00EB5D8B">
        <w:rPr>
          <w:rFonts w:cs="Arial"/>
          <w:sz w:val="24"/>
          <w:szCs w:val="24"/>
        </w:rPr>
        <w:t>Intenzita osvětlení se měří v pěti měřicích místech M1 až M5 a to 1x v průsečíku úhlopříček a 4 x na jednotlivých úhlopříčkách ve vzdálenosti od rohů haly, která odpovídá 1/4 délky stěny haly, viz obrázek. Pokud by tato vzdálenost byla menší než 1,5 m, měří se ve vzdálenosti 1,5 m od rohů haly.</w:t>
      </w:r>
    </w:p>
    <w:p w:rsidR="00BF4FEB" w:rsidRPr="00EB5D8B" w:rsidRDefault="00BF4FEB" w:rsidP="00BF4FEB">
      <w:pPr>
        <w:spacing w:before="60" w:after="60" w:line="264" w:lineRule="auto"/>
        <w:jc w:val="center"/>
        <w:rPr>
          <w:rFonts w:cs="Arial"/>
          <w:sz w:val="24"/>
          <w:szCs w:val="24"/>
        </w:rPr>
      </w:pPr>
      <w:r w:rsidRPr="00D001C4">
        <w:rPr>
          <w:rFonts w:cs="Arial"/>
          <w:noProof/>
          <w:sz w:val="24"/>
          <w:szCs w:val="24"/>
          <w:lang w:eastAsia="cs-CZ"/>
        </w:rPr>
        <w:drawing>
          <wp:inline distT="0" distB="0" distL="0" distR="0">
            <wp:extent cx="3219450" cy="1333500"/>
            <wp:effectExtent l="0" t="0" r="0" b="0"/>
            <wp:docPr id="1" name="Obrázek 1"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1333500"/>
                    </a:xfrm>
                    <a:prstGeom prst="rect">
                      <a:avLst/>
                    </a:prstGeom>
                    <a:noFill/>
                    <a:ln>
                      <a:noFill/>
                    </a:ln>
                  </pic:spPr>
                </pic:pic>
              </a:graphicData>
            </a:graphic>
          </wp:inline>
        </w:drawing>
      </w:r>
    </w:p>
    <w:p w:rsidR="00BF4FEB" w:rsidRPr="00EB5D8B" w:rsidRDefault="00BF4FEB" w:rsidP="00BF4FEB">
      <w:pPr>
        <w:spacing w:before="120" w:after="120" w:line="264" w:lineRule="auto"/>
        <w:jc w:val="center"/>
        <w:rPr>
          <w:rFonts w:cs="Arial"/>
          <w:i/>
          <w:iCs/>
          <w:sz w:val="24"/>
          <w:szCs w:val="24"/>
        </w:rPr>
      </w:pPr>
      <w:r w:rsidRPr="00EB5D8B">
        <w:rPr>
          <w:rFonts w:cs="Arial"/>
          <w:i/>
          <w:iCs/>
          <w:sz w:val="24"/>
          <w:szCs w:val="24"/>
        </w:rPr>
        <w:t>Obrázek: Měřicí místa v objektu pro chov prasnic</w:t>
      </w:r>
    </w:p>
    <w:p w:rsidR="00BF4FEB" w:rsidRPr="006D5698" w:rsidRDefault="00BF4FEB" w:rsidP="00E50ED7">
      <w:pPr>
        <w:numPr>
          <w:ilvl w:val="0"/>
          <w:numId w:val="23"/>
        </w:numPr>
        <w:spacing w:before="60" w:after="60" w:line="264" w:lineRule="auto"/>
        <w:ind w:left="397" w:hanging="397"/>
        <w:jc w:val="both"/>
        <w:rPr>
          <w:rFonts w:cs="Arial"/>
          <w:sz w:val="24"/>
          <w:szCs w:val="24"/>
        </w:rPr>
      </w:pPr>
      <w:r w:rsidRPr="006D5698">
        <w:rPr>
          <w:rFonts w:cs="Arial"/>
          <w:sz w:val="24"/>
          <w:szCs w:val="24"/>
        </w:rPr>
        <w:t>Přístroj musí být kalibrován pověřeným pracovištěm ve lhůtách odpovídajících údajům výrobce.  V případě, že pro přístroj není výrobcem stanovena perioda kalibrace, je žadatel povinen tento přístroj kalibrovat dle přílohy vyhlášky č. 345/2000 Sb. bod 5.1.2. – luxmetry v periodě 2 let.</w:t>
      </w:r>
    </w:p>
    <w:p w:rsidR="00BF4FEB" w:rsidRPr="006267C5" w:rsidRDefault="00BF4FEB" w:rsidP="00E50ED7">
      <w:pPr>
        <w:numPr>
          <w:ilvl w:val="0"/>
          <w:numId w:val="23"/>
        </w:numPr>
        <w:spacing w:before="60" w:after="60" w:line="264" w:lineRule="auto"/>
        <w:ind w:left="397" w:hanging="397"/>
        <w:jc w:val="both"/>
        <w:rPr>
          <w:rFonts w:cs="Arial"/>
          <w:sz w:val="24"/>
          <w:szCs w:val="24"/>
        </w:rPr>
      </w:pPr>
      <w:r w:rsidRPr="006267C5">
        <w:rPr>
          <w:rFonts w:cs="Arial"/>
          <w:sz w:val="24"/>
          <w:szCs w:val="24"/>
        </w:rPr>
        <w:t>Při vlastním měření je nutné postupovat podle pokynů výrobce nebo dodavatele luxmetru. Pokud výrobce neuvádí minimální dobu pro ustálení měřené hodnoty, musí být doba od počátku měření do odečtu naměřené hodnoty intenzity osvětlení alespoň 10 s pro každé měřicí místo M1 až M5.</w:t>
      </w:r>
    </w:p>
    <w:p w:rsidR="00BF4FEB" w:rsidRPr="006D5698" w:rsidRDefault="00BF4FEB" w:rsidP="00BF4FEB">
      <w:pPr>
        <w:spacing w:before="60" w:after="60" w:line="264" w:lineRule="auto"/>
        <w:ind w:left="397"/>
        <w:jc w:val="both"/>
        <w:rPr>
          <w:rFonts w:cs="Arial"/>
          <w:i/>
          <w:iCs/>
          <w:sz w:val="24"/>
          <w:szCs w:val="24"/>
        </w:rPr>
      </w:pPr>
      <w:r w:rsidRPr="006D5698">
        <w:rPr>
          <w:rFonts w:cs="Arial"/>
          <w:i/>
          <w:iCs/>
          <w:sz w:val="24"/>
          <w:szCs w:val="24"/>
        </w:rPr>
        <w:t>Pozn.: Zahájení měření po zapnutí luxmetru se provádí po uplynutí doby náběhu přístroje, pokud ji výrobce nebo dodavatel zařízení uvádí.</w:t>
      </w:r>
    </w:p>
    <w:p w:rsidR="00BF4FEB" w:rsidRPr="006267C5" w:rsidRDefault="00BF4FEB" w:rsidP="00E50ED7">
      <w:pPr>
        <w:numPr>
          <w:ilvl w:val="0"/>
          <w:numId w:val="23"/>
        </w:numPr>
        <w:spacing w:before="60" w:after="60" w:line="264" w:lineRule="auto"/>
        <w:ind w:left="397" w:hanging="397"/>
        <w:jc w:val="both"/>
        <w:rPr>
          <w:rFonts w:cs="Arial"/>
          <w:sz w:val="24"/>
          <w:szCs w:val="24"/>
        </w:rPr>
      </w:pPr>
      <w:r w:rsidRPr="006267C5">
        <w:rPr>
          <w:rFonts w:cs="Arial"/>
          <w:sz w:val="24"/>
          <w:szCs w:val="24"/>
        </w:rPr>
        <w:t>V halách, kde je pouze umělé osvětlení, se měření provádí v libovolnou dobu v průběhu 14hodinového cyklu. V halách, kde je kombinováno přirozené a umělé osvětlení, se měří na počátku nebo na konci 14hodinového cyklu tak, aby bylo vždy měřeno při nejnižší intenzitě venkovního osvětlení.</w:t>
      </w:r>
    </w:p>
    <w:p w:rsidR="00BF4FEB" w:rsidRPr="006267C5" w:rsidRDefault="00BF4FEB" w:rsidP="00E50ED7">
      <w:pPr>
        <w:numPr>
          <w:ilvl w:val="0"/>
          <w:numId w:val="23"/>
        </w:numPr>
        <w:spacing w:before="60" w:after="60" w:line="264" w:lineRule="auto"/>
        <w:ind w:left="397" w:hanging="397"/>
        <w:jc w:val="both"/>
        <w:rPr>
          <w:rFonts w:cs="Arial"/>
          <w:sz w:val="24"/>
          <w:szCs w:val="24"/>
        </w:rPr>
      </w:pPr>
      <w:r w:rsidRPr="006267C5">
        <w:rPr>
          <w:rFonts w:cs="Arial"/>
          <w:sz w:val="24"/>
          <w:szCs w:val="24"/>
        </w:rPr>
        <w:t>Žádná hodnota intenzity osvětlení, naměřená v bodech M1 až M5, nesmí být pro prasnice na porodně menší než 75 lux nebo pro prasnice jalové a březí menší než 100 lux.</w:t>
      </w:r>
    </w:p>
    <w:p w:rsidR="00BF4FEB" w:rsidRPr="006267C5" w:rsidRDefault="00BF4FEB" w:rsidP="00E50ED7">
      <w:pPr>
        <w:numPr>
          <w:ilvl w:val="0"/>
          <w:numId w:val="23"/>
        </w:numPr>
        <w:spacing w:before="60" w:after="60" w:line="264" w:lineRule="auto"/>
        <w:ind w:left="397" w:hanging="397"/>
        <w:jc w:val="both"/>
        <w:rPr>
          <w:rFonts w:cs="Arial"/>
          <w:sz w:val="24"/>
          <w:szCs w:val="24"/>
        </w:rPr>
      </w:pPr>
      <w:r w:rsidRPr="006267C5">
        <w:rPr>
          <w:rFonts w:cs="Arial"/>
          <w:sz w:val="24"/>
          <w:szCs w:val="24"/>
        </w:rPr>
        <w:t>Záznam o realizovaném měření musí obsahovat:</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datum a čas měření,</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registrační číslo hospodářství, příp. číslo objektu,</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jméno a podpis osoby, která měření provedla,</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použité měřicí zařízení vč. výrobního čísla,</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přesnost měřicího zařízení,</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 xml:space="preserve">datum poslední kalibrace, </w:t>
      </w:r>
    </w:p>
    <w:p w:rsidR="00BF4FEB" w:rsidRPr="005E5C96" w:rsidRDefault="00BF4FEB" w:rsidP="00E50ED7">
      <w:pPr>
        <w:numPr>
          <w:ilvl w:val="0"/>
          <w:numId w:val="22"/>
        </w:numPr>
        <w:spacing w:before="60" w:after="60" w:line="360" w:lineRule="auto"/>
        <w:ind w:left="794" w:hanging="397"/>
        <w:contextualSpacing/>
        <w:jc w:val="both"/>
        <w:rPr>
          <w:rFonts w:cs="Arial"/>
          <w:color w:val="000000"/>
          <w:sz w:val="24"/>
          <w:szCs w:val="24"/>
        </w:rPr>
      </w:pPr>
      <w:r w:rsidRPr="005E5C96">
        <w:rPr>
          <w:rFonts w:cs="Arial"/>
          <w:color w:val="000000"/>
          <w:sz w:val="24"/>
          <w:szCs w:val="24"/>
        </w:rPr>
        <w:t>naměřené hodnoty intenzity osvětlení v bodech M1 až M5.</w:t>
      </w:r>
    </w:p>
    <w:p w:rsidR="00BF4FEB" w:rsidRDefault="00BF4FEB" w:rsidP="00BF4FEB">
      <w:pPr>
        <w:tabs>
          <w:tab w:val="num" w:pos="993"/>
        </w:tabs>
        <w:spacing w:before="60" w:after="240" w:line="360" w:lineRule="auto"/>
        <w:ind w:left="567"/>
        <w:contextualSpacing/>
        <w:jc w:val="both"/>
        <w:rPr>
          <w:rFonts w:cs="Arial"/>
          <w:sz w:val="24"/>
          <w:szCs w:val="24"/>
          <w:highlight w:val="yellow"/>
        </w:rPr>
      </w:pPr>
    </w:p>
    <w:p w:rsidR="00BF4FEB" w:rsidRPr="00EB5D8B" w:rsidRDefault="00BF4FEB" w:rsidP="00BF4FEB">
      <w:pPr>
        <w:spacing w:before="60" w:after="240" w:line="264" w:lineRule="auto"/>
        <w:jc w:val="both"/>
        <w:rPr>
          <w:rFonts w:cs="Arial"/>
          <w:sz w:val="24"/>
          <w:szCs w:val="24"/>
        </w:rPr>
      </w:pPr>
      <w:r w:rsidRPr="00EB5D8B">
        <w:rPr>
          <w:rFonts w:cs="Arial"/>
          <w:sz w:val="24"/>
          <w:szCs w:val="24"/>
        </w:rPr>
        <w:t>Zásady pro měření koncentrace NH</w:t>
      </w:r>
      <w:r w:rsidRPr="00EB5D8B">
        <w:rPr>
          <w:rFonts w:cs="Arial"/>
          <w:sz w:val="24"/>
          <w:szCs w:val="24"/>
          <w:vertAlign w:val="subscript"/>
        </w:rPr>
        <w:t>3</w:t>
      </w:r>
      <w:r w:rsidRPr="00EB5D8B">
        <w:rPr>
          <w:rFonts w:cs="Arial"/>
          <w:sz w:val="24"/>
          <w:szCs w:val="24"/>
        </w:rPr>
        <w:t xml:space="preserve"> v chovech prasat a intenzity osvětlení v chovech prasnic zpracovali dne 2</w:t>
      </w:r>
      <w:r>
        <w:rPr>
          <w:rFonts w:cs="Arial"/>
          <w:sz w:val="24"/>
          <w:szCs w:val="24"/>
        </w:rPr>
        <w:t>2. 6. 2022</w:t>
      </w:r>
      <w:r w:rsidRPr="00EB5D8B">
        <w:rPr>
          <w:rFonts w:cs="Arial"/>
          <w:sz w:val="24"/>
          <w:szCs w:val="24"/>
        </w:rPr>
        <w:t>:</w:t>
      </w:r>
    </w:p>
    <w:p w:rsidR="00BF4FEB" w:rsidRPr="00EB5D8B" w:rsidRDefault="00BF4FEB" w:rsidP="00BF4FEB">
      <w:pPr>
        <w:spacing w:before="60" w:after="60" w:line="264" w:lineRule="auto"/>
        <w:jc w:val="both"/>
        <w:rPr>
          <w:rFonts w:cs="Arial"/>
          <w:b/>
          <w:sz w:val="24"/>
          <w:szCs w:val="24"/>
        </w:rPr>
      </w:pPr>
      <w:r w:rsidRPr="00EB5D8B">
        <w:rPr>
          <w:rFonts w:cs="Arial"/>
          <w:b/>
          <w:sz w:val="24"/>
          <w:szCs w:val="24"/>
        </w:rPr>
        <w:t xml:space="preserve">Ing. Miroslav Češpiva, Ph.D., Ing. Petra Zabloudilová, Ph.D. </w:t>
      </w:r>
    </w:p>
    <w:p w:rsidR="00BF4FEB" w:rsidRPr="00F60C1C" w:rsidRDefault="00BF4FEB" w:rsidP="00BF4FEB">
      <w:pPr>
        <w:spacing w:before="60" w:after="60" w:line="264" w:lineRule="auto"/>
        <w:jc w:val="both"/>
        <w:rPr>
          <w:rFonts w:cs="Arial"/>
          <w:lang w:eastAsia="cs-CZ"/>
        </w:rPr>
      </w:pPr>
      <w:r w:rsidRPr="00EB5D8B">
        <w:rPr>
          <w:rFonts w:cs="Arial"/>
          <w:sz w:val="24"/>
          <w:szCs w:val="24"/>
        </w:rPr>
        <w:t>Výzkumný ústav zemědělské techniky, v. v. i.</w:t>
      </w:r>
    </w:p>
    <w:p w:rsidR="006455A5" w:rsidRDefault="006455A5" w:rsidP="00BF4FEB"/>
    <w:sectPr w:rsidR="006455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4A8" w:rsidRDefault="00F804A8" w:rsidP="00BF4FEB">
      <w:r>
        <w:separator/>
      </w:r>
    </w:p>
  </w:endnote>
  <w:endnote w:type="continuationSeparator" w:id="0">
    <w:p w:rsidR="00F804A8" w:rsidRDefault="00F804A8" w:rsidP="00BF4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SimSun;宋体">
    <w:altName w:val="MS Gothic"/>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4A8" w:rsidRDefault="00F804A8" w:rsidP="00BF4FEB">
      <w:r>
        <w:separator/>
      </w:r>
    </w:p>
  </w:footnote>
  <w:footnote w:type="continuationSeparator" w:id="0">
    <w:p w:rsidR="00F804A8" w:rsidRDefault="00F804A8" w:rsidP="00BF4FEB">
      <w:r>
        <w:continuationSeparator/>
      </w:r>
    </w:p>
  </w:footnote>
  <w:footnote w:id="1">
    <w:p w:rsidR="00BF4FEB" w:rsidRPr="009F35B8" w:rsidRDefault="00BF4FEB" w:rsidP="00BF4FEB">
      <w:pPr>
        <w:pStyle w:val="Textpoznpodarou"/>
        <w:rPr>
          <w:lang w:val="cs-CZ"/>
        </w:rPr>
      </w:pPr>
      <w:r>
        <w:rPr>
          <w:rStyle w:val="Znakapoznpodarou"/>
        </w:rPr>
        <w:footnoteRef/>
      </w:r>
      <w:r>
        <w:t xml:space="preserve"> </w:t>
      </w:r>
      <w:r w:rsidRPr="00E217F0">
        <w:rPr>
          <w:szCs w:val="16"/>
          <w:lang w:val="cs-CZ"/>
        </w:rPr>
        <w:t xml:space="preserve">Jedná se o účetní doklady za </w:t>
      </w:r>
      <w:r w:rsidRPr="00E217F0">
        <w:rPr>
          <w:rFonts w:cs="Arial"/>
          <w:szCs w:val="16"/>
        </w:rPr>
        <w:t xml:space="preserve">nákup </w:t>
      </w:r>
      <w:r w:rsidRPr="00941225">
        <w:rPr>
          <w:rFonts w:eastAsia="Arial" w:cs="Arial"/>
          <w:color w:val="000000"/>
          <w:szCs w:val="16"/>
        </w:rPr>
        <w:t>ověřených biotechnologických přípravků, které snižují emise amoniaku a snižují emise i dalších nežádoucích plynů</w:t>
      </w:r>
      <w:r w:rsidRPr="00941225">
        <w:rPr>
          <w:rFonts w:cs="Arial"/>
          <w:color w:val="000000"/>
          <w:szCs w:val="16"/>
          <w:lang w:val="cs-CZ"/>
        </w:rPr>
        <w:t>.</w:t>
      </w:r>
    </w:p>
  </w:footnote>
  <w:footnote w:id="2">
    <w:p w:rsidR="00BF4FEB" w:rsidRPr="0083229A" w:rsidRDefault="00BF4FEB" w:rsidP="00BF4FEB">
      <w:pPr>
        <w:pStyle w:val="Textpoznpodarou"/>
        <w:rPr>
          <w:szCs w:val="16"/>
          <w:lang w:val="cs-CZ"/>
        </w:rPr>
      </w:pPr>
      <w:r w:rsidRPr="0083229A">
        <w:rPr>
          <w:rStyle w:val="Znakapoznpodarou"/>
          <w:szCs w:val="16"/>
        </w:rPr>
        <w:footnoteRef/>
      </w:r>
      <w:r w:rsidRPr="0083229A">
        <w:rPr>
          <w:szCs w:val="16"/>
        </w:rPr>
        <w:t xml:space="preserve"> </w:t>
      </w:r>
      <w:r w:rsidRPr="0083229A">
        <w:rPr>
          <w:szCs w:val="16"/>
          <w:lang w:val="cs-CZ"/>
        </w:rPr>
        <w:t>Jedná se o účetní doklady dokumentující</w:t>
      </w:r>
      <w:r w:rsidRPr="005E6689">
        <w:rPr>
          <w:rFonts w:eastAsia="Arial" w:cs="Arial"/>
          <w:color w:val="000000"/>
          <w:szCs w:val="16"/>
        </w:rPr>
        <w:t xml:space="preserve"> nákup </w:t>
      </w:r>
      <w:r w:rsidRPr="0083229A">
        <w:rPr>
          <w:rFonts w:cs="Arial"/>
          <w:szCs w:val="16"/>
        </w:rPr>
        <w:t>prostředků s adulticidním, případně larvicidním účinkem</w:t>
      </w:r>
      <w:r>
        <w:rPr>
          <w:rFonts w:cs="Arial"/>
          <w:szCs w:val="16"/>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0E20DB4"/>
    <w:multiLevelType w:val="hybridMultilevel"/>
    <w:tmpl w:val="B8B6AC3C"/>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5370F6"/>
    <w:multiLevelType w:val="hybridMultilevel"/>
    <w:tmpl w:val="88326280"/>
    <w:lvl w:ilvl="0" w:tplc="8A1CF222">
      <w:start w:val="1"/>
      <w:numFmt w:val="upperRoman"/>
      <w:lvlText w:val="%1."/>
      <w:lvlJc w:val="right"/>
      <w:pPr>
        <w:ind w:left="2007" w:hanging="360"/>
      </w:pPr>
      <w:rPr>
        <w:rFonts w:ascii="Arial" w:hAnsi="Arial" w:cs="Arial" w:hint="default"/>
        <w:sz w:val="22"/>
        <w:szCs w:val="22"/>
      </w:r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3" w15:restartNumberingAfterBreak="0">
    <w:nsid w:val="07447115"/>
    <w:multiLevelType w:val="hybridMultilevel"/>
    <w:tmpl w:val="67908CAC"/>
    <w:lvl w:ilvl="0" w:tplc="231A05F0">
      <w:start w:val="1"/>
      <w:numFmt w:val="lowerLetter"/>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01A4EE4"/>
    <w:multiLevelType w:val="hybridMultilevel"/>
    <w:tmpl w:val="9020B726"/>
    <w:lvl w:ilvl="0" w:tplc="BE28854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E2783B"/>
    <w:multiLevelType w:val="hybridMultilevel"/>
    <w:tmpl w:val="891694D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2A251B19"/>
    <w:multiLevelType w:val="hybridMultilevel"/>
    <w:tmpl w:val="DE1214EC"/>
    <w:lvl w:ilvl="0" w:tplc="577EEAC4">
      <w:start w:val="1"/>
      <w:numFmt w:val="lowerLetter"/>
      <w:lvlText w:val="%1)"/>
      <w:lvlJc w:val="left"/>
      <w:pPr>
        <w:ind w:left="359" w:hanging="360"/>
      </w:pPr>
      <w:rPr>
        <w:rFonts w:hint="default"/>
        <w:b w:val="0"/>
      </w:rPr>
    </w:lvl>
    <w:lvl w:ilvl="1" w:tplc="04050019" w:tentative="1">
      <w:start w:val="1"/>
      <w:numFmt w:val="lowerLetter"/>
      <w:lvlText w:val="%2."/>
      <w:lvlJc w:val="left"/>
      <w:pPr>
        <w:ind w:left="1079" w:hanging="360"/>
      </w:pPr>
    </w:lvl>
    <w:lvl w:ilvl="2" w:tplc="0405001B" w:tentative="1">
      <w:start w:val="1"/>
      <w:numFmt w:val="lowerRoman"/>
      <w:lvlText w:val="%3."/>
      <w:lvlJc w:val="right"/>
      <w:pPr>
        <w:ind w:left="1799" w:hanging="180"/>
      </w:pPr>
    </w:lvl>
    <w:lvl w:ilvl="3" w:tplc="0405000F" w:tentative="1">
      <w:start w:val="1"/>
      <w:numFmt w:val="decimal"/>
      <w:lvlText w:val="%4."/>
      <w:lvlJc w:val="left"/>
      <w:pPr>
        <w:ind w:left="2519" w:hanging="360"/>
      </w:pPr>
    </w:lvl>
    <w:lvl w:ilvl="4" w:tplc="04050019" w:tentative="1">
      <w:start w:val="1"/>
      <w:numFmt w:val="lowerLetter"/>
      <w:lvlText w:val="%5."/>
      <w:lvlJc w:val="left"/>
      <w:pPr>
        <w:ind w:left="3239" w:hanging="360"/>
      </w:pPr>
    </w:lvl>
    <w:lvl w:ilvl="5" w:tplc="0405001B" w:tentative="1">
      <w:start w:val="1"/>
      <w:numFmt w:val="lowerRoman"/>
      <w:lvlText w:val="%6."/>
      <w:lvlJc w:val="right"/>
      <w:pPr>
        <w:ind w:left="3959" w:hanging="180"/>
      </w:pPr>
    </w:lvl>
    <w:lvl w:ilvl="6" w:tplc="0405000F" w:tentative="1">
      <w:start w:val="1"/>
      <w:numFmt w:val="decimal"/>
      <w:lvlText w:val="%7."/>
      <w:lvlJc w:val="left"/>
      <w:pPr>
        <w:ind w:left="4679" w:hanging="360"/>
      </w:pPr>
    </w:lvl>
    <w:lvl w:ilvl="7" w:tplc="04050019" w:tentative="1">
      <w:start w:val="1"/>
      <w:numFmt w:val="lowerLetter"/>
      <w:lvlText w:val="%8."/>
      <w:lvlJc w:val="left"/>
      <w:pPr>
        <w:ind w:left="5399" w:hanging="360"/>
      </w:pPr>
    </w:lvl>
    <w:lvl w:ilvl="8" w:tplc="0405001B" w:tentative="1">
      <w:start w:val="1"/>
      <w:numFmt w:val="lowerRoman"/>
      <w:lvlText w:val="%9."/>
      <w:lvlJc w:val="right"/>
      <w:pPr>
        <w:ind w:left="6119" w:hanging="180"/>
      </w:pPr>
    </w:lvl>
  </w:abstractNum>
  <w:abstractNum w:abstractNumId="7" w15:restartNumberingAfterBreak="0">
    <w:nsid w:val="2F730F75"/>
    <w:multiLevelType w:val="multilevel"/>
    <w:tmpl w:val="B5503332"/>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541429B"/>
    <w:multiLevelType w:val="hybridMultilevel"/>
    <w:tmpl w:val="78106AC2"/>
    <w:lvl w:ilvl="0" w:tplc="17D6B10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2" w15:restartNumberingAfterBreak="0">
    <w:nsid w:val="384A225D"/>
    <w:multiLevelType w:val="hybridMultilevel"/>
    <w:tmpl w:val="F3409EA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4" w15:restartNumberingAfterBreak="0">
    <w:nsid w:val="4051334C"/>
    <w:multiLevelType w:val="hybridMultilevel"/>
    <w:tmpl w:val="D0B8B168"/>
    <w:lvl w:ilvl="0" w:tplc="6BF85FB4">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7E15748"/>
    <w:multiLevelType w:val="hybridMultilevel"/>
    <w:tmpl w:val="6548D920"/>
    <w:lvl w:ilvl="0" w:tplc="B4E41908">
      <w:start w:val="2"/>
      <w:numFmt w:val="upperLetter"/>
      <w:lvlText w:val="%1)"/>
      <w:lvlJc w:val="left"/>
      <w:pPr>
        <w:ind w:left="36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F22772"/>
    <w:multiLevelType w:val="hybridMultilevel"/>
    <w:tmpl w:val="2B302BC4"/>
    <w:lvl w:ilvl="0" w:tplc="E98E7FE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B423C8"/>
    <w:multiLevelType w:val="hybridMultilevel"/>
    <w:tmpl w:val="F6DABF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5AE1D98"/>
    <w:multiLevelType w:val="hybridMultilevel"/>
    <w:tmpl w:val="F7786C68"/>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9" w15:restartNumberingAfterBreak="0">
    <w:nsid w:val="6BB260FD"/>
    <w:multiLevelType w:val="hybridMultilevel"/>
    <w:tmpl w:val="1EB093AC"/>
    <w:lvl w:ilvl="0" w:tplc="04050013">
      <w:start w:val="1"/>
      <w:numFmt w:val="upperRoman"/>
      <w:lvlText w:val="%1."/>
      <w:lvlJc w:val="righ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0" w15:restartNumberingAfterBreak="0">
    <w:nsid w:val="6DEF4086"/>
    <w:multiLevelType w:val="hybridMultilevel"/>
    <w:tmpl w:val="CF2073D8"/>
    <w:lvl w:ilvl="0" w:tplc="B8F2CBBE">
      <w:start w:val="1"/>
      <w:numFmt w:val="upperRoman"/>
      <w:lvlText w:val="%1."/>
      <w:lvlJc w:val="right"/>
      <w:pPr>
        <w:ind w:left="142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76C4779"/>
    <w:multiLevelType w:val="hybridMultilevel"/>
    <w:tmpl w:val="ECD68090"/>
    <w:lvl w:ilvl="0" w:tplc="7B84E43C">
      <w:start w:val="1"/>
      <w:numFmt w:val="lowerLetter"/>
      <w:lvlText w:val="%1)"/>
      <w:lvlJc w:val="left"/>
      <w:pPr>
        <w:ind w:left="1440" w:hanging="360"/>
      </w:pPr>
      <w:rPr>
        <w:rFonts w:hint="default"/>
        <w:b w:val="0"/>
        <w:strike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77CF2205"/>
    <w:multiLevelType w:val="hybridMultilevel"/>
    <w:tmpl w:val="8424D522"/>
    <w:lvl w:ilvl="0" w:tplc="D33A18FC">
      <w:numFmt w:val="bullet"/>
      <w:lvlText w:val="-"/>
      <w:lvlJc w:val="left"/>
      <w:pPr>
        <w:ind w:left="927" w:hanging="360"/>
      </w:pPr>
      <w:rPr>
        <w:rFonts w:ascii="Arial" w:eastAsia="Times New Roman"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num w:numId="1">
    <w:abstractNumId w:val="13"/>
  </w:num>
  <w:num w:numId="2">
    <w:abstractNumId w:val="10"/>
  </w:num>
  <w:num w:numId="3">
    <w:abstractNumId w:val="11"/>
  </w:num>
  <w:num w:numId="4">
    <w:abstractNumId w:val="0"/>
  </w:num>
  <w:num w:numId="5">
    <w:abstractNumId w:val="9"/>
  </w:num>
  <w:num w:numId="6">
    <w:abstractNumId w:val="18"/>
  </w:num>
  <w:num w:numId="7">
    <w:abstractNumId w:val="16"/>
  </w:num>
  <w:num w:numId="8">
    <w:abstractNumId w:val="1"/>
  </w:num>
  <w:num w:numId="9">
    <w:abstractNumId w:val="6"/>
  </w:num>
  <w:num w:numId="10">
    <w:abstractNumId w:val="8"/>
  </w:num>
  <w:num w:numId="11">
    <w:abstractNumId w:val="3"/>
  </w:num>
  <w:num w:numId="12">
    <w:abstractNumId w:val="4"/>
  </w:num>
  <w:num w:numId="13">
    <w:abstractNumId w:val="14"/>
  </w:num>
  <w:num w:numId="14">
    <w:abstractNumId w:val="19"/>
  </w:num>
  <w:num w:numId="15">
    <w:abstractNumId w:val="20"/>
  </w:num>
  <w:num w:numId="16">
    <w:abstractNumId w:val="21"/>
  </w:num>
  <w:num w:numId="17">
    <w:abstractNumId w:val="5"/>
  </w:num>
  <w:num w:numId="18">
    <w:abstractNumId w:val="15"/>
  </w:num>
  <w:num w:numId="19">
    <w:abstractNumId w:val="2"/>
  </w:num>
  <w:num w:numId="20">
    <w:abstractNumId w:val="17"/>
  </w:num>
  <w:num w:numId="21">
    <w:abstractNumId w:val="7"/>
  </w:num>
  <w:num w:numId="22">
    <w:abstractNumId w:val="22"/>
  </w:num>
  <w:num w:numId="2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FEB"/>
    <w:rsid w:val="005B5743"/>
    <w:rsid w:val="006455A5"/>
    <w:rsid w:val="00BF4FEB"/>
    <w:rsid w:val="00E50ED7"/>
    <w:rsid w:val="00F804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E9071-14D5-439E-8B04-841099CD7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F4FEB"/>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BF4FEB"/>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BF4FEB"/>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BF4FEB"/>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BF4FEB"/>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BF4FEB"/>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BF4FEB"/>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BF4FEB"/>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BF4FEB"/>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BF4FEB"/>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BF4FEB"/>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BF4FEB"/>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BF4FEB"/>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BF4FEB"/>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BF4FEB"/>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BF4FEB"/>
    <w:pPr>
      <w:spacing w:after="120"/>
    </w:pPr>
    <w:rPr>
      <w:lang w:val="x-none"/>
    </w:rPr>
  </w:style>
  <w:style w:type="character" w:customStyle="1" w:styleId="ZkladntextChar">
    <w:name w:val="Základní text Char"/>
    <w:basedOn w:val="Standardnpsmoodstavce"/>
    <w:link w:val="Zkladntext"/>
    <w:qFormat/>
    <w:rsid w:val="00BF4FEB"/>
    <w:rPr>
      <w:rFonts w:ascii="Arial" w:eastAsia="Calibri" w:hAnsi="Arial" w:cs="Times New Roman"/>
      <w:lang w:val="x-none"/>
    </w:rPr>
  </w:style>
  <w:style w:type="paragraph" w:styleId="Zhlav">
    <w:name w:val="header"/>
    <w:basedOn w:val="Normln"/>
    <w:link w:val="ZhlavChar"/>
    <w:uiPriority w:val="99"/>
    <w:unhideWhenUsed/>
    <w:rsid w:val="00BF4FEB"/>
    <w:pPr>
      <w:tabs>
        <w:tab w:val="center" w:pos="4536"/>
        <w:tab w:val="right" w:pos="9072"/>
      </w:tabs>
    </w:pPr>
    <w:rPr>
      <w:lang w:val="x-none"/>
    </w:rPr>
  </w:style>
  <w:style w:type="character" w:customStyle="1" w:styleId="ZhlavChar">
    <w:name w:val="Záhlaví Char"/>
    <w:basedOn w:val="Standardnpsmoodstavce"/>
    <w:link w:val="Zhlav"/>
    <w:uiPriority w:val="99"/>
    <w:qFormat/>
    <w:rsid w:val="00BF4FEB"/>
    <w:rPr>
      <w:rFonts w:ascii="Arial" w:eastAsia="Calibri" w:hAnsi="Arial" w:cs="Times New Roman"/>
      <w:lang w:val="x-none"/>
    </w:rPr>
  </w:style>
  <w:style w:type="paragraph" w:styleId="Zpat">
    <w:name w:val="footer"/>
    <w:basedOn w:val="Normln"/>
    <w:link w:val="ZpatChar"/>
    <w:uiPriority w:val="99"/>
    <w:unhideWhenUsed/>
    <w:rsid w:val="00BF4FEB"/>
    <w:pPr>
      <w:tabs>
        <w:tab w:val="center" w:pos="4536"/>
        <w:tab w:val="right" w:pos="9072"/>
      </w:tabs>
    </w:pPr>
    <w:rPr>
      <w:lang w:val="x-none"/>
    </w:rPr>
  </w:style>
  <w:style w:type="character" w:customStyle="1" w:styleId="ZpatChar">
    <w:name w:val="Zápatí Char"/>
    <w:basedOn w:val="Standardnpsmoodstavce"/>
    <w:link w:val="Zpat"/>
    <w:uiPriority w:val="99"/>
    <w:qFormat/>
    <w:rsid w:val="00BF4FEB"/>
    <w:rPr>
      <w:rFonts w:ascii="Arial" w:eastAsia="Calibri" w:hAnsi="Arial" w:cs="Times New Roman"/>
      <w:lang w:val="x-none"/>
    </w:rPr>
  </w:style>
  <w:style w:type="paragraph" w:styleId="Bezmezer">
    <w:name w:val="No Spacing"/>
    <w:uiPriority w:val="1"/>
    <w:qFormat/>
    <w:rsid w:val="00BF4FEB"/>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BF4FEB"/>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BF4FEB"/>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BF4FEB"/>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BF4FEB"/>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BF4FEB"/>
    <w:rPr>
      <w:rFonts w:ascii="Times New Roman" w:eastAsia="Times New Roman" w:hAnsi="Times New Roman"/>
      <w:b/>
      <w:sz w:val="24"/>
      <w:szCs w:val="20"/>
      <w:lang w:eastAsia="cs-CZ"/>
    </w:rPr>
  </w:style>
  <w:style w:type="paragraph" w:customStyle="1" w:styleId="Zkladntext32">
    <w:name w:val="Základní text 32"/>
    <w:basedOn w:val="Normln"/>
    <w:qFormat/>
    <w:rsid w:val="00BF4FEB"/>
    <w:pPr>
      <w:jc w:val="both"/>
    </w:pPr>
    <w:rPr>
      <w:rFonts w:ascii="Times New Roman" w:eastAsia="Times New Roman" w:hAnsi="Times New Roman"/>
      <w:b/>
      <w:sz w:val="24"/>
      <w:szCs w:val="20"/>
      <w:lang w:eastAsia="cs-CZ"/>
    </w:rPr>
  </w:style>
  <w:style w:type="paragraph" w:customStyle="1" w:styleId="Normaln">
    <w:name w:val="Normalní"/>
    <w:basedOn w:val="Normln"/>
    <w:qFormat/>
    <w:rsid w:val="00BF4FEB"/>
    <w:pPr>
      <w:jc w:val="both"/>
    </w:pPr>
    <w:rPr>
      <w:rFonts w:eastAsia="Times New Roman"/>
      <w:sz w:val="24"/>
      <w:szCs w:val="20"/>
      <w:lang w:eastAsia="cs-CZ"/>
    </w:rPr>
  </w:style>
  <w:style w:type="paragraph" w:customStyle="1" w:styleId="Typedudocument">
    <w:name w:val="Type du document"/>
    <w:basedOn w:val="Normln"/>
    <w:next w:val="Datedadoption"/>
    <w:qFormat/>
    <w:rsid w:val="00BF4FEB"/>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BF4FEB"/>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BF4FEB"/>
    <w:rPr>
      <w:rFonts w:ascii="S Patkou" w:eastAsia="Times New Roman" w:hAnsi="S Patkou"/>
      <w:sz w:val="24"/>
      <w:szCs w:val="20"/>
      <w:lang w:eastAsia="cs-CZ"/>
    </w:rPr>
  </w:style>
  <w:style w:type="paragraph" w:customStyle="1" w:styleId="Style22">
    <w:name w:val="Style22"/>
    <w:qFormat/>
    <w:rsid w:val="00BF4FEB"/>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BF4FEB"/>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BF4FEB"/>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unhideWhenUsed/>
    <w:qFormat/>
    <w:rsid w:val="00BF4FEB"/>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BF4FEB"/>
    <w:pPr>
      <w:tabs>
        <w:tab w:val="right" w:leader="dot" w:pos="9062"/>
      </w:tabs>
      <w:ind w:left="440" w:hanging="156"/>
    </w:pPr>
  </w:style>
  <w:style w:type="paragraph" w:styleId="Obsah2">
    <w:name w:val="toc 2"/>
    <w:basedOn w:val="Normln"/>
    <w:next w:val="Normln"/>
    <w:autoRedefine/>
    <w:uiPriority w:val="39"/>
    <w:unhideWhenUsed/>
    <w:qFormat/>
    <w:rsid w:val="00BF4FEB"/>
    <w:pPr>
      <w:tabs>
        <w:tab w:val="right" w:leader="dot" w:pos="9062"/>
      </w:tabs>
      <w:ind w:left="220"/>
    </w:pPr>
  </w:style>
  <w:style w:type="paragraph" w:styleId="Obsah1">
    <w:name w:val="toc 1"/>
    <w:basedOn w:val="Normln"/>
    <w:next w:val="Normln"/>
    <w:autoRedefine/>
    <w:unhideWhenUsed/>
    <w:qFormat/>
    <w:rsid w:val="00BF4FEB"/>
  </w:style>
  <w:style w:type="character" w:styleId="Hypertextovodkaz">
    <w:name w:val="Hyperlink"/>
    <w:uiPriority w:val="99"/>
    <w:unhideWhenUsed/>
    <w:rsid w:val="00BF4FEB"/>
    <w:rPr>
      <w:color w:val="0000FF"/>
      <w:u w:val="single"/>
    </w:rPr>
  </w:style>
  <w:style w:type="character" w:styleId="Znakapoznpodarou">
    <w:name w:val="footnote reference"/>
    <w:uiPriority w:val="99"/>
    <w:qFormat/>
    <w:rsid w:val="00BF4FEB"/>
    <w:rPr>
      <w:vertAlign w:val="superscript"/>
    </w:rPr>
  </w:style>
  <w:style w:type="paragraph" w:styleId="Textpoznpodarou">
    <w:name w:val="footnote text"/>
    <w:basedOn w:val="Normln"/>
    <w:link w:val="TextpoznpodarouChar"/>
    <w:uiPriority w:val="99"/>
    <w:qFormat/>
    <w:rsid w:val="00BF4FEB"/>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BF4FEB"/>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BF4FEB"/>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BF4FEB"/>
    <w:rPr>
      <w:rFonts w:ascii="Arial" w:eastAsia="Calibri" w:hAnsi="Arial" w:cs="Times New Roman"/>
      <w:lang w:val="x-none"/>
    </w:rPr>
  </w:style>
  <w:style w:type="character" w:styleId="Odkaznakoment">
    <w:name w:val="annotation reference"/>
    <w:uiPriority w:val="99"/>
    <w:semiHidden/>
    <w:unhideWhenUsed/>
    <w:qFormat/>
    <w:rsid w:val="00BF4FEB"/>
    <w:rPr>
      <w:sz w:val="16"/>
      <w:szCs w:val="16"/>
    </w:rPr>
  </w:style>
  <w:style w:type="table" w:styleId="Mkatabulky">
    <w:name w:val="Table Grid"/>
    <w:basedOn w:val="Normlntabulka"/>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BF4FEB"/>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BF4FEB"/>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BF4FEB"/>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BF4FEB"/>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BF4FEB"/>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BF4FEB"/>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BF4FEB"/>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BF4FEB"/>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BF4FEB"/>
    <w:rPr>
      <w:rFonts w:ascii="Times New Roman" w:eastAsia="Times New Roman" w:hAnsi="Times New Roman" w:cs="Times New Roman"/>
      <w:sz w:val="20"/>
      <w:szCs w:val="20"/>
      <w:lang w:val="x-none" w:eastAsia="x-none"/>
    </w:rPr>
  </w:style>
  <w:style w:type="character" w:styleId="slostrnky">
    <w:name w:val="page number"/>
    <w:qFormat/>
    <w:rsid w:val="00BF4FEB"/>
  </w:style>
  <w:style w:type="paragraph" w:customStyle="1" w:styleId="Styl2">
    <w:name w:val="Styl2"/>
    <w:basedOn w:val="Normln"/>
    <w:uiPriority w:val="99"/>
    <w:qFormat/>
    <w:rsid w:val="00BF4FEB"/>
    <w:pPr>
      <w:numPr>
        <w:numId w:val="3"/>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BF4FEB"/>
    <w:pPr>
      <w:spacing w:before="120" w:line="360" w:lineRule="auto"/>
      <w:jc w:val="center"/>
      <w:outlineLvl w:val="0"/>
    </w:pPr>
    <w:rPr>
      <w:rFonts w:eastAsia="Times New Roman"/>
      <w:b/>
      <w:sz w:val="28"/>
      <w:szCs w:val="20"/>
      <w:lang w:eastAsia="cs-CZ"/>
    </w:rPr>
  </w:style>
  <w:style w:type="paragraph" w:styleId="Seznam2">
    <w:name w:val="List 2"/>
    <w:basedOn w:val="Normln"/>
    <w:rsid w:val="00BF4FEB"/>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BF4FEB"/>
    <w:rPr>
      <w:rFonts w:ascii="Times New Roman" w:eastAsia="Times New Roman" w:hAnsi="Times New Roman"/>
      <w:sz w:val="20"/>
      <w:szCs w:val="20"/>
      <w:lang w:eastAsia="cs-CZ"/>
    </w:rPr>
  </w:style>
  <w:style w:type="paragraph" w:customStyle="1" w:styleId="zkladntextmj">
    <w:name w:val="základní text můj"/>
    <w:basedOn w:val="Normln"/>
    <w:qFormat/>
    <w:rsid w:val="00BF4FEB"/>
    <w:rPr>
      <w:rFonts w:ascii="Times New Roman" w:eastAsia="Times New Roman" w:hAnsi="Times New Roman"/>
      <w:sz w:val="24"/>
      <w:szCs w:val="20"/>
      <w:lang w:eastAsia="cs-CZ"/>
    </w:rPr>
  </w:style>
  <w:style w:type="paragraph" w:styleId="Seznam">
    <w:name w:val="List"/>
    <w:basedOn w:val="Normln"/>
    <w:unhideWhenUsed/>
    <w:rsid w:val="00BF4FEB"/>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BF4FEB"/>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BF4FEB"/>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BF4FEB"/>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BF4FEB"/>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BF4FEB"/>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BF4FEB"/>
    <w:rPr>
      <w:rFonts w:ascii="Times New Roman" w:eastAsia="Times New Roman" w:hAnsi="Times New Roman" w:cs="Times New Roman"/>
      <w:b/>
      <w:bCs/>
      <w:sz w:val="24"/>
      <w:szCs w:val="24"/>
      <w:lang w:val="x-none" w:eastAsia="x-none"/>
    </w:rPr>
  </w:style>
  <w:style w:type="paragraph" w:customStyle="1" w:styleId="Default">
    <w:name w:val="Default"/>
    <w:qFormat/>
    <w:rsid w:val="00BF4FEB"/>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BF4FEB"/>
    <w:rPr>
      <w:b/>
    </w:rPr>
  </w:style>
  <w:style w:type="paragraph" w:customStyle="1" w:styleId="Text1">
    <w:name w:val="Text 1"/>
    <w:basedOn w:val="Normln"/>
    <w:qFormat/>
    <w:rsid w:val="00BF4FEB"/>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BF4FEB"/>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BF4FEB"/>
    <w:rPr>
      <w:rFonts w:eastAsiaTheme="minorEastAsia"/>
      <w:color w:val="5A5A5A" w:themeColor="text1" w:themeTint="A5"/>
      <w:spacing w:val="15"/>
    </w:rPr>
  </w:style>
  <w:style w:type="character" w:customStyle="1" w:styleId="PodnadpisChar1">
    <w:name w:val="Podnadpis Char1"/>
    <w:aliases w:val="Podtitul Char"/>
    <w:link w:val="Podnadpis"/>
    <w:qFormat/>
    <w:rsid w:val="00BF4FEB"/>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BF4FEB"/>
    <w:pPr>
      <w:spacing w:before="100" w:after="100"/>
    </w:pPr>
    <w:rPr>
      <w:rFonts w:eastAsia="Times New Roman" w:cs="Arial"/>
      <w:sz w:val="24"/>
      <w:szCs w:val="24"/>
      <w:lang w:eastAsia="cs-CZ"/>
    </w:rPr>
  </w:style>
  <w:style w:type="paragraph" w:customStyle="1" w:styleId="tverce">
    <w:name w:val="čtverce"/>
    <w:basedOn w:val="Normln"/>
    <w:autoRedefine/>
    <w:qFormat/>
    <w:rsid w:val="00BF4FEB"/>
    <w:pPr>
      <w:spacing w:before="40"/>
      <w:jc w:val="both"/>
    </w:pPr>
    <w:rPr>
      <w:rFonts w:eastAsia="Times New Roman"/>
      <w:sz w:val="24"/>
      <w:szCs w:val="20"/>
      <w:lang w:eastAsia="cs-CZ"/>
    </w:rPr>
  </w:style>
  <w:style w:type="paragraph" w:customStyle="1" w:styleId="odstavec">
    <w:name w:val="odstavec"/>
    <w:basedOn w:val="Normln"/>
    <w:qFormat/>
    <w:rsid w:val="00BF4FEB"/>
    <w:pPr>
      <w:spacing w:before="120"/>
      <w:ind w:firstLine="709"/>
    </w:pPr>
    <w:rPr>
      <w:rFonts w:eastAsia="Times New Roman"/>
      <w:sz w:val="24"/>
      <w:szCs w:val="20"/>
      <w:lang w:eastAsia="cs-CZ"/>
    </w:rPr>
  </w:style>
  <w:style w:type="paragraph" w:customStyle="1" w:styleId="Normln0">
    <w:name w:val="Norm‡ln’"/>
    <w:qFormat/>
    <w:rsid w:val="00BF4FEB"/>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BF4FEB"/>
    <w:rPr>
      <w:rFonts w:ascii="Times New Roman" w:eastAsia="Arial Unicode MS" w:hAnsi="Times New Roman"/>
      <w:sz w:val="24"/>
      <w:szCs w:val="24"/>
      <w:lang w:eastAsia="cs-CZ"/>
    </w:rPr>
  </w:style>
  <w:style w:type="paragraph" w:customStyle="1" w:styleId="Zkladntext22">
    <w:name w:val="Základní text 22"/>
    <w:basedOn w:val="Normln"/>
    <w:qFormat/>
    <w:rsid w:val="00BF4FEB"/>
    <w:rPr>
      <w:rFonts w:ascii="Times New Roman" w:eastAsia="Times New Roman" w:hAnsi="Times New Roman"/>
      <w:b/>
      <w:sz w:val="24"/>
      <w:szCs w:val="20"/>
      <w:lang w:eastAsia="cs-CZ"/>
    </w:rPr>
  </w:style>
  <w:style w:type="paragraph" w:customStyle="1" w:styleId="slovn">
    <w:name w:val="slovn"/>
    <w:basedOn w:val="Normln"/>
    <w:qFormat/>
    <w:rsid w:val="00BF4FEB"/>
    <w:pPr>
      <w:numPr>
        <w:numId w:val="4"/>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BF4FEB"/>
    <w:pPr>
      <w:jc w:val="both"/>
    </w:pPr>
    <w:rPr>
      <w:rFonts w:eastAsia="Times New Roman"/>
      <w:sz w:val="24"/>
      <w:szCs w:val="20"/>
      <w:lang w:eastAsia="cs-CZ"/>
    </w:rPr>
  </w:style>
  <w:style w:type="paragraph" w:styleId="FormtovanvHTML">
    <w:name w:val="HTML Preformatted"/>
    <w:basedOn w:val="Normln"/>
    <w:link w:val="FormtovanvHTMLChar"/>
    <w:qFormat/>
    <w:rsid w:val="00BF4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BF4FEB"/>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BF4FEB"/>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BF4FEB"/>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BF4FEB"/>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BF4FEB"/>
    <w:rPr>
      <w:rFonts w:ascii="Tahoma" w:eastAsia="Times New Roman" w:hAnsi="Tahoma" w:cs="Times New Roman"/>
      <w:sz w:val="16"/>
      <w:szCs w:val="16"/>
      <w:lang w:val="x-none" w:eastAsia="x-none"/>
    </w:rPr>
  </w:style>
  <w:style w:type="paragraph" w:customStyle="1" w:styleId="Zkladntext33">
    <w:name w:val="Základní text 33"/>
    <w:basedOn w:val="Normln"/>
    <w:qFormat/>
    <w:rsid w:val="00BF4FEB"/>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BF4FEB"/>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BF4FEB"/>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BF4FEB"/>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BF4FEB"/>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BF4FEB"/>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BF4FEB"/>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BF4FEB"/>
  </w:style>
  <w:style w:type="table" w:customStyle="1" w:styleId="Mkatabulky3">
    <w:name w:val="Mřížka tabulky3"/>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BF4FEB"/>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BF4FEB"/>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BF4FEB"/>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BF4FEB"/>
    <w:rPr>
      <w:vertAlign w:val="superscript"/>
    </w:rPr>
  </w:style>
  <w:style w:type="paragraph" w:customStyle="1" w:styleId="Poznmkapodarou">
    <w:name w:val="Poznámka pod čarou"/>
    <w:basedOn w:val="Normln"/>
    <w:rsid w:val="00BF4FEB"/>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BF4FEB"/>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BF4FEB"/>
    <w:pPr>
      <w:numPr>
        <w:numId w:val="5"/>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BF4FEB"/>
    <w:pPr>
      <w:numPr>
        <w:ilvl w:val="1"/>
        <w:numId w:val="5"/>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BF4FEB"/>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BF4FEB"/>
    <w:rPr>
      <w:color w:val="0563C1"/>
      <w:u w:val="single"/>
    </w:rPr>
  </w:style>
  <w:style w:type="character" w:styleId="Sledovanodkaz">
    <w:name w:val="FollowedHyperlink"/>
    <w:uiPriority w:val="99"/>
    <w:semiHidden/>
    <w:unhideWhenUsed/>
    <w:qFormat/>
    <w:rsid w:val="00BF4FEB"/>
    <w:rPr>
      <w:color w:val="954F72"/>
      <w:u w:val="single"/>
    </w:rPr>
  </w:style>
  <w:style w:type="character" w:customStyle="1" w:styleId="PedmtkomenteChar">
    <w:name w:val="Předmět komentáře Char"/>
    <w:link w:val="Pedmtkomente"/>
    <w:uiPriority w:val="99"/>
    <w:semiHidden/>
    <w:qFormat/>
    <w:rsid w:val="00BF4FEB"/>
    <w:rPr>
      <w:rFonts w:ascii="Times New Roman" w:eastAsia="Times New Roman" w:hAnsi="Times New Roman"/>
      <w:b/>
      <w:bCs/>
    </w:rPr>
  </w:style>
  <w:style w:type="character" w:customStyle="1" w:styleId="Znakypropoznmkupodarou">
    <w:name w:val="Znaky pro poznámku pod čarou"/>
    <w:qFormat/>
    <w:rsid w:val="00BF4FEB"/>
  </w:style>
  <w:style w:type="character" w:customStyle="1" w:styleId="Ukotvenvysvtlivky">
    <w:name w:val="Ukotvení vysvětlivky"/>
    <w:rsid w:val="00BF4FEB"/>
    <w:rPr>
      <w:vertAlign w:val="superscript"/>
    </w:rPr>
  </w:style>
  <w:style w:type="character" w:customStyle="1" w:styleId="Znakyprovysvtlivky">
    <w:name w:val="Znaky pro vysvětlivky"/>
    <w:qFormat/>
    <w:rsid w:val="00BF4FEB"/>
  </w:style>
  <w:style w:type="paragraph" w:customStyle="1" w:styleId="Nadpis">
    <w:name w:val="Nadpis"/>
    <w:basedOn w:val="Normln"/>
    <w:next w:val="Tlotextu"/>
    <w:qFormat/>
    <w:rsid w:val="00BF4FEB"/>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BF4FEB"/>
    <w:pPr>
      <w:spacing w:after="140" w:line="288" w:lineRule="auto"/>
    </w:pPr>
    <w:rPr>
      <w:rFonts w:ascii="Calibri" w:eastAsia="Times New Roman" w:hAnsi="Calibri"/>
      <w:lang w:eastAsia="cs-CZ"/>
    </w:rPr>
  </w:style>
  <w:style w:type="paragraph" w:customStyle="1" w:styleId="Popisek">
    <w:name w:val="Popisek"/>
    <w:basedOn w:val="Normln"/>
    <w:rsid w:val="00BF4FEB"/>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BF4FEB"/>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BF4FEB"/>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BF4FEB"/>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BF4FEB"/>
    <w:rPr>
      <w:rFonts w:ascii="Calibri" w:eastAsia="Calibri" w:hAnsi="Calibri" w:cs="Times New Roman"/>
      <w:szCs w:val="20"/>
      <w:lang w:eastAsia="en-US" w:bidi="ar-SA"/>
    </w:rPr>
  </w:style>
  <w:style w:type="paragraph" w:customStyle="1" w:styleId="Podnadpis2">
    <w:name w:val="Podnadpis2"/>
    <w:uiPriority w:val="99"/>
    <w:qFormat/>
    <w:rsid w:val="00BF4FEB"/>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BF4FEB"/>
  </w:style>
  <w:style w:type="character" w:customStyle="1" w:styleId="WW8Num4z0">
    <w:name w:val="WW8Num4z0"/>
    <w:qFormat/>
    <w:rsid w:val="00BF4FEB"/>
  </w:style>
  <w:style w:type="character" w:customStyle="1" w:styleId="WW8Num6z0">
    <w:name w:val="WW8Num6z0"/>
    <w:qFormat/>
    <w:rsid w:val="00BF4FEB"/>
  </w:style>
  <w:style w:type="character" w:customStyle="1" w:styleId="WW8Num6z1">
    <w:name w:val="WW8Num6z1"/>
    <w:qFormat/>
    <w:rsid w:val="00BF4FEB"/>
  </w:style>
  <w:style w:type="character" w:customStyle="1" w:styleId="WW8Num6z2">
    <w:name w:val="WW8Num6z2"/>
    <w:qFormat/>
    <w:rsid w:val="00BF4FEB"/>
  </w:style>
  <w:style w:type="character" w:customStyle="1" w:styleId="WW8Num6z3">
    <w:name w:val="WW8Num6z3"/>
    <w:qFormat/>
    <w:rsid w:val="00BF4FEB"/>
  </w:style>
  <w:style w:type="character" w:customStyle="1" w:styleId="WW8Num6z4">
    <w:name w:val="WW8Num6z4"/>
    <w:qFormat/>
    <w:rsid w:val="00BF4FEB"/>
  </w:style>
  <w:style w:type="character" w:customStyle="1" w:styleId="WW8Num6z5">
    <w:name w:val="WW8Num6z5"/>
    <w:qFormat/>
    <w:rsid w:val="00BF4FEB"/>
  </w:style>
  <w:style w:type="character" w:customStyle="1" w:styleId="WW8Num6z6">
    <w:name w:val="WW8Num6z6"/>
    <w:qFormat/>
    <w:rsid w:val="00BF4FEB"/>
  </w:style>
  <w:style w:type="character" w:customStyle="1" w:styleId="WW8Num6z7">
    <w:name w:val="WW8Num6z7"/>
    <w:qFormat/>
    <w:rsid w:val="00BF4FEB"/>
  </w:style>
  <w:style w:type="character" w:customStyle="1" w:styleId="WW8Num6z8">
    <w:name w:val="WW8Num6z8"/>
    <w:qFormat/>
    <w:rsid w:val="00BF4FEB"/>
  </w:style>
  <w:style w:type="character" w:customStyle="1" w:styleId="WW8Num7z0">
    <w:name w:val="WW8Num7z0"/>
    <w:qFormat/>
    <w:rsid w:val="00BF4FEB"/>
  </w:style>
  <w:style w:type="character" w:customStyle="1" w:styleId="WW8Num7z1">
    <w:name w:val="WW8Num7z1"/>
    <w:qFormat/>
    <w:rsid w:val="00BF4FEB"/>
  </w:style>
  <w:style w:type="character" w:customStyle="1" w:styleId="WW8Num7z2">
    <w:name w:val="WW8Num7z2"/>
    <w:qFormat/>
    <w:rsid w:val="00BF4FEB"/>
  </w:style>
  <w:style w:type="character" w:customStyle="1" w:styleId="WW8Num7z3">
    <w:name w:val="WW8Num7z3"/>
    <w:qFormat/>
    <w:rsid w:val="00BF4FEB"/>
  </w:style>
  <w:style w:type="character" w:customStyle="1" w:styleId="WW8Num7z4">
    <w:name w:val="WW8Num7z4"/>
    <w:qFormat/>
    <w:rsid w:val="00BF4FEB"/>
  </w:style>
  <w:style w:type="character" w:customStyle="1" w:styleId="WW8Num7z5">
    <w:name w:val="WW8Num7z5"/>
    <w:qFormat/>
    <w:rsid w:val="00BF4FEB"/>
  </w:style>
  <w:style w:type="character" w:customStyle="1" w:styleId="WW8Num7z6">
    <w:name w:val="WW8Num7z6"/>
    <w:qFormat/>
    <w:rsid w:val="00BF4FEB"/>
  </w:style>
  <w:style w:type="character" w:customStyle="1" w:styleId="WW8Num7z7">
    <w:name w:val="WW8Num7z7"/>
    <w:qFormat/>
    <w:rsid w:val="00BF4FEB"/>
  </w:style>
  <w:style w:type="character" w:customStyle="1" w:styleId="WW8Num7z8">
    <w:name w:val="WW8Num7z8"/>
    <w:qFormat/>
    <w:rsid w:val="00BF4FEB"/>
  </w:style>
  <w:style w:type="character" w:customStyle="1" w:styleId="WW8Num5z0">
    <w:name w:val="WW8Num5z0"/>
    <w:qFormat/>
    <w:rsid w:val="00BF4FEB"/>
  </w:style>
  <w:style w:type="numbering" w:customStyle="1" w:styleId="WW8Num3">
    <w:name w:val="WW8Num3"/>
    <w:rsid w:val="00BF4FEB"/>
  </w:style>
  <w:style w:type="numbering" w:customStyle="1" w:styleId="WW8Num4">
    <w:name w:val="WW8Num4"/>
    <w:rsid w:val="00BF4FEB"/>
  </w:style>
  <w:style w:type="numbering" w:customStyle="1" w:styleId="WW8Num6">
    <w:name w:val="WW8Num6"/>
    <w:rsid w:val="00BF4FEB"/>
  </w:style>
  <w:style w:type="numbering" w:customStyle="1" w:styleId="WW8Num7">
    <w:name w:val="WW8Num7"/>
    <w:rsid w:val="00BF4FEB"/>
  </w:style>
  <w:style w:type="numbering" w:customStyle="1" w:styleId="WW8Num5">
    <w:name w:val="WW8Num5"/>
    <w:rsid w:val="00BF4FEB"/>
  </w:style>
  <w:style w:type="paragraph" w:customStyle="1" w:styleId="UZEI-logo">
    <w:name w:val="UZEI-logo"/>
    <w:basedOn w:val="Normln"/>
    <w:next w:val="M-nzev"/>
    <w:qFormat/>
    <w:rsid w:val="00BF4FEB"/>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BF4FEB"/>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BF4FEB"/>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BF4FEB"/>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BF4FEB"/>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BF4FEB"/>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BF4FEB"/>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BF4FEB"/>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BF4FEB"/>
  </w:style>
  <w:style w:type="table" w:customStyle="1" w:styleId="Mkatabulky7">
    <w:name w:val="Mřížka tabulky7"/>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BF4FEB"/>
  </w:style>
  <w:style w:type="table" w:customStyle="1" w:styleId="Mkatabulky31">
    <w:name w:val="Mřížka tabulky3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BF4FEB"/>
  </w:style>
  <w:style w:type="numbering" w:customStyle="1" w:styleId="WW8Num41">
    <w:name w:val="WW8Num41"/>
    <w:rsid w:val="00BF4FEB"/>
  </w:style>
  <w:style w:type="numbering" w:customStyle="1" w:styleId="WW8Num61">
    <w:name w:val="WW8Num61"/>
    <w:rsid w:val="00BF4FEB"/>
  </w:style>
  <w:style w:type="numbering" w:customStyle="1" w:styleId="WW8Num71">
    <w:name w:val="WW8Num71"/>
    <w:rsid w:val="00BF4FEB"/>
  </w:style>
  <w:style w:type="numbering" w:customStyle="1" w:styleId="WW8Num51">
    <w:name w:val="WW8Num51"/>
    <w:rsid w:val="00BF4FEB"/>
  </w:style>
  <w:style w:type="table" w:customStyle="1" w:styleId="Mkatabulky51">
    <w:name w:val="Mřížka tabulky5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BF4FEB"/>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BF4FE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BF4FEB"/>
  </w:style>
  <w:style w:type="paragraph" w:customStyle="1" w:styleId="footnotedescription">
    <w:name w:val="footnote description"/>
    <w:next w:val="Normln"/>
    <w:link w:val="footnotedescriptionChar"/>
    <w:hidden/>
    <w:qFormat/>
    <w:rsid w:val="00BF4FEB"/>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BF4FEB"/>
    <w:rPr>
      <w:rFonts w:ascii="Arial" w:eastAsia="Arial" w:hAnsi="Arial" w:cs="Arial"/>
      <w:color w:val="000000"/>
      <w:sz w:val="16"/>
      <w:lang w:eastAsia="cs-CZ"/>
    </w:rPr>
  </w:style>
  <w:style w:type="character" w:customStyle="1" w:styleId="footnotemark">
    <w:name w:val="footnote mark"/>
    <w:hidden/>
    <w:qFormat/>
    <w:rsid w:val="00BF4FEB"/>
    <w:rPr>
      <w:rFonts w:ascii="Arial" w:eastAsia="Arial" w:hAnsi="Arial" w:cs="Arial"/>
      <w:color w:val="000000"/>
      <w:sz w:val="16"/>
      <w:vertAlign w:val="superscript"/>
    </w:rPr>
  </w:style>
  <w:style w:type="table" w:customStyle="1" w:styleId="TableGrid">
    <w:name w:val="TableGrid"/>
    <w:rsid w:val="00BF4FEB"/>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BF4FEB"/>
  </w:style>
  <w:style w:type="table" w:customStyle="1" w:styleId="Mkatabulky32">
    <w:name w:val="Mřížka tabulky3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BF4FEB"/>
  </w:style>
  <w:style w:type="numbering" w:customStyle="1" w:styleId="WW8Num42">
    <w:name w:val="WW8Num42"/>
    <w:rsid w:val="00BF4FEB"/>
  </w:style>
  <w:style w:type="numbering" w:customStyle="1" w:styleId="WW8Num62">
    <w:name w:val="WW8Num62"/>
    <w:rsid w:val="00BF4FEB"/>
  </w:style>
  <w:style w:type="numbering" w:customStyle="1" w:styleId="WW8Num72">
    <w:name w:val="WW8Num72"/>
    <w:rsid w:val="00BF4FEB"/>
  </w:style>
  <w:style w:type="numbering" w:customStyle="1" w:styleId="WW8Num52">
    <w:name w:val="WW8Num52"/>
    <w:rsid w:val="00BF4FEB"/>
  </w:style>
  <w:style w:type="table" w:customStyle="1" w:styleId="Mkatabulky52">
    <w:name w:val="Mřížka tabulky5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BF4FEB"/>
  </w:style>
  <w:style w:type="table" w:customStyle="1" w:styleId="Mkatabulky71">
    <w:name w:val="Mřížka tabulky7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BF4FEB"/>
  </w:style>
  <w:style w:type="table" w:customStyle="1" w:styleId="Mkatabulky311">
    <w:name w:val="Mřížka tabulky3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BF4FEB"/>
  </w:style>
  <w:style w:type="numbering" w:customStyle="1" w:styleId="WW8Num411">
    <w:name w:val="WW8Num411"/>
    <w:rsid w:val="00BF4FEB"/>
  </w:style>
  <w:style w:type="numbering" w:customStyle="1" w:styleId="WW8Num611">
    <w:name w:val="WW8Num611"/>
    <w:rsid w:val="00BF4FEB"/>
  </w:style>
  <w:style w:type="numbering" w:customStyle="1" w:styleId="WW8Num711">
    <w:name w:val="WW8Num711"/>
    <w:rsid w:val="00BF4FEB"/>
  </w:style>
  <w:style w:type="numbering" w:customStyle="1" w:styleId="WW8Num511">
    <w:name w:val="WW8Num511"/>
    <w:rsid w:val="00BF4FEB"/>
  </w:style>
  <w:style w:type="table" w:customStyle="1" w:styleId="Mkatabulky511">
    <w:name w:val="Mřížka tabulky5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BF4FEB"/>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BF4FE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F4FEB"/>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BF4FEB"/>
  </w:style>
  <w:style w:type="character" w:customStyle="1" w:styleId="FootnoteCharacters">
    <w:name w:val="Footnote Characters"/>
    <w:qFormat/>
    <w:rsid w:val="00BF4FEB"/>
    <w:rPr>
      <w:vertAlign w:val="superscript"/>
    </w:rPr>
  </w:style>
  <w:style w:type="character" w:customStyle="1" w:styleId="ListLabel1">
    <w:name w:val="ListLabel 1"/>
    <w:qFormat/>
    <w:rsid w:val="00BF4FEB"/>
    <w:rPr>
      <w:rFonts w:cs="Times New Roman"/>
    </w:rPr>
  </w:style>
  <w:style w:type="character" w:customStyle="1" w:styleId="ListLabel2">
    <w:name w:val="ListLabel 2"/>
    <w:qFormat/>
    <w:rsid w:val="00BF4FEB"/>
    <w:rPr>
      <w:rFonts w:cs="Times New Roman"/>
    </w:rPr>
  </w:style>
  <w:style w:type="character" w:customStyle="1" w:styleId="ListLabel3">
    <w:name w:val="ListLabel 3"/>
    <w:qFormat/>
    <w:rsid w:val="00BF4FEB"/>
    <w:rPr>
      <w:rFonts w:cs="Times New Roman"/>
    </w:rPr>
  </w:style>
  <w:style w:type="character" w:customStyle="1" w:styleId="ListLabel4">
    <w:name w:val="ListLabel 4"/>
    <w:qFormat/>
    <w:rsid w:val="00BF4FEB"/>
    <w:rPr>
      <w:rFonts w:cs="Times New Roman"/>
    </w:rPr>
  </w:style>
  <w:style w:type="character" w:customStyle="1" w:styleId="ListLabel5">
    <w:name w:val="ListLabel 5"/>
    <w:qFormat/>
    <w:rsid w:val="00BF4FEB"/>
    <w:rPr>
      <w:rFonts w:cs="Times New Roman"/>
    </w:rPr>
  </w:style>
  <w:style w:type="character" w:customStyle="1" w:styleId="ListLabel6">
    <w:name w:val="ListLabel 6"/>
    <w:qFormat/>
    <w:rsid w:val="00BF4FEB"/>
    <w:rPr>
      <w:rFonts w:cs="Times New Roman"/>
    </w:rPr>
  </w:style>
  <w:style w:type="character" w:customStyle="1" w:styleId="ListLabel7">
    <w:name w:val="ListLabel 7"/>
    <w:qFormat/>
    <w:rsid w:val="00BF4FEB"/>
    <w:rPr>
      <w:rFonts w:cs="Times New Roman"/>
    </w:rPr>
  </w:style>
  <w:style w:type="character" w:customStyle="1" w:styleId="ListLabel8">
    <w:name w:val="ListLabel 8"/>
    <w:qFormat/>
    <w:rsid w:val="00BF4FEB"/>
    <w:rPr>
      <w:rFonts w:cs="Times New Roman"/>
    </w:rPr>
  </w:style>
  <w:style w:type="character" w:customStyle="1" w:styleId="ListLabel9">
    <w:name w:val="ListLabel 9"/>
    <w:qFormat/>
    <w:rsid w:val="00BF4FEB"/>
    <w:rPr>
      <w:rFonts w:cs="Times New Roman"/>
    </w:rPr>
  </w:style>
  <w:style w:type="character" w:customStyle="1" w:styleId="ListLabel10">
    <w:name w:val="ListLabel 10"/>
    <w:qFormat/>
    <w:rsid w:val="00BF4FEB"/>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BF4FEB"/>
    <w:rPr>
      <w:rFonts w:cs="Courier New"/>
    </w:rPr>
  </w:style>
  <w:style w:type="character" w:customStyle="1" w:styleId="ListLabel12">
    <w:name w:val="ListLabel 12"/>
    <w:qFormat/>
    <w:rsid w:val="00BF4FEB"/>
    <w:rPr>
      <w:rFonts w:cs="Courier New"/>
    </w:rPr>
  </w:style>
  <w:style w:type="character" w:customStyle="1" w:styleId="ListLabel13">
    <w:name w:val="ListLabel 13"/>
    <w:qFormat/>
    <w:rsid w:val="00BF4FEB"/>
    <w:rPr>
      <w:rFonts w:cs="Courier New"/>
    </w:rPr>
  </w:style>
  <w:style w:type="character" w:customStyle="1" w:styleId="ListLabel14">
    <w:name w:val="ListLabel 14"/>
    <w:qFormat/>
    <w:rsid w:val="00BF4FEB"/>
    <w:rPr>
      <w:rFonts w:ascii="Arial" w:eastAsia="Times New Roman" w:hAnsi="Arial" w:cs="Arial"/>
      <w:sz w:val="24"/>
    </w:rPr>
  </w:style>
  <w:style w:type="character" w:customStyle="1" w:styleId="ListLabel15">
    <w:name w:val="ListLabel 15"/>
    <w:qFormat/>
    <w:rsid w:val="00BF4FEB"/>
    <w:rPr>
      <w:rFonts w:cs="Courier New"/>
    </w:rPr>
  </w:style>
  <w:style w:type="character" w:customStyle="1" w:styleId="ListLabel16">
    <w:name w:val="ListLabel 16"/>
    <w:qFormat/>
    <w:rsid w:val="00BF4FEB"/>
    <w:rPr>
      <w:rFonts w:cs="Courier New"/>
    </w:rPr>
  </w:style>
  <w:style w:type="character" w:customStyle="1" w:styleId="ListLabel17">
    <w:name w:val="ListLabel 17"/>
    <w:qFormat/>
    <w:rsid w:val="00BF4FEB"/>
    <w:rPr>
      <w:rFonts w:cs="Courier New"/>
    </w:rPr>
  </w:style>
  <w:style w:type="character" w:customStyle="1" w:styleId="ListLabel18">
    <w:name w:val="ListLabel 18"/>
    <w:qFormat/>
    <w:rsid w:val="00BF4FEB"/>
    <w:rPr>
      <w:rFonts w:cs="Courier New"/>
    </w:rPr>
  </w:style>
  <w:style w:type="character" w:customStyle="1" w:styleId="ListLabel19">
    <w:name w:val="ListLabel 19"/>
    <w:qFormat/>
    <w:rsid w:val="00BF4FEB"/>
    <w:rPr>
      <w:rFonts w:cs="Courier New"/>
    </w:rPr>
  </w:style>
  <w:style w:type="character" w:customStyle="1" w:styleId="ListLabel20">
    <w:name w:val="ListLabel 20"/>
    <w:qFormat/>
    <w:rsid w:val="00BF4FEB"/>
    <w:rPr>
      <w:rFonts w:cs="Courier New"/>
    </w:rPr>
  </w:style>
  <w:style w:type="character" w:customStyle="1" w:styleId="ListLabel21">
    <w:name w:val="ListLabel 21"/>
    <w:qFormat/>
    <w:rsid w:val="00BF4FEB"/>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BF4FEB"/>
    <w:rPr>
      <w:rFonts w:cs="Courier New"/>
    </w:rPr>
  </w:style>
  <w:style w:type="character" w:customStyle="1" w:styleId="ListLabel23">
    <w:name w:val="ListLabel 23"/>
    <w:qFormat/>
    <w:rsid w:val="00BF4FEB"/>
    <w:rPr>
      <w:rFonts w:cs="Courier New"/>
    </w:rPr>
  </w:style>
  <w:style w:type="character" w:customStyle="1" w:styleId="ListLabel24">
    <w:name w:val="ListLabel 24"/>
    <w:qFormat/>
    <w:rsid w:val="00BF4FEB"/>
    <w:rPr>
      <w:rFonts w:cs="Courier New"/>
    </w:rPr>
  </w:style>
  <w:style w:type="character" w:customStyle="1" w:styleId="ListLabel25">
    <w:name w:val="ListLabel 25"/>
    <w:qFormat/>
    <w:rsid w:val="00BF4FEB"/>
    <w:rPr>
      <w:rFonts w:cs="Courier New"/>
    </w:rPr>
  </w:style>
  <w:style w:type="character" w:customStyle="1" w:styleId="ListLabel26">
    <w:name w:val="ListLabel 26"/>
    <w:qFormat/>
    <w:rsid w:val="00BF4FEB"/>
    <w:rPr>
      <w:rFonts w:cs="Courier New"/>
    </w:rPr>
  </w:style>
  <w:style w:type="character" w:customStyle="1" w:styleId="ListLabel27">
    <w:name w:val="ListLabel 27"/>
    <w:qFormat/>
    <w:rsid w:val="00BF4FEB"/>
    <w:rPr>
      <w:rFonts w:cs="Courier New"/>
    </w:rPr>
  </w:style>
  <w:style w:type="character" w:customStyle="1" w:styleId="ListLabel28">
    <w:name w:val="ListLabel 28"/>
    <w:qFormat/>
    <w:rsid w:val="00BF4FEB"/>
    <w:rPr>
      <w:rFonts w:cs="Courier New"/>
    </w:rPr>
  </w:style>
  <w:style w:type="character" w:customStyle="1" w:styleId="ListLabel29">
    <w:name w:val="ListLabel 29"/>
    <w:qFormat/>
    <w:rsid w:val="00BF4FEB"/>
    <w:rPr>
      <w:rFonts w:cs="Courier New"/>
    </w:rPr>
  </w:style>
  <w:style w:type="character" w:customStyle="1" w:styleId="ListLabel30">
    <w:name w:val="ListLabel 30"/>
    <w:qFormat/>
    <w:rsid w:val="00BF4FEB"/>
    <w:rPr>
      <w:rFonts w:cs="Courier New"/>
    </w:rPr>
  </w:style>
  <w:style w:type="paragraph" w:customStyle="1" w:styleId="Zkladntext1">
    <w:name w:val="Základní text1"/>
    <w:basedOn w:val="Normln"/>
    <w:rsid w:val="00BF4FEB"/>
    <w:pPr>
      <w:spacing w:after="140" w:line="288" w:lineRule="auto"/>
    </w:pPr>
    <w:rPr>
      <w:rFonts w:ascii="Calibri" w:eastAsia="Times New Roman" w:hAnsi="Calibri"/>
      <w:lang w:eastAsia="cs-CZ"/>
    </w:rPr>
  </w:style>
  <w:style w:type="paragraph" w:customStyle="1" w:styleId="Titulek1">
    <w:name w:val="Titulek1"/>
    <w:basedOn w:val="Normln"/>
    <w:qFormat/>
    <w:rsid w:val="00BF4FEB"/>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BF4FEB"/>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BF4FEB"/>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BF4FEB"/>
  </w:style>
  <w:style w:type="numbering" w:customStyle="1" w:styleId="Bezseznamu112">
    <w:name w:val="Bez seznamu112"/>
    <w:uiPriority w:val="99"/>
    <w:semiHidden/>
    <w:unhideWhenUsed/>
    <w:qFormat/>
    <w:rsid w:val="00BF4FEB"/>
  </w:style>
  <w:style w:type="numbering" w:customStyle="1" w:styleId="WW8Num33">
    <w:name w:val="WW8Num33"/>
    <w:qFormat/>
    <w:rsid w:val="00BF4FEB"/>
  </w:style>
  <w:style w:type="numbering" w:customStyle="1" w:styleId="WW8Num43">
    <w:name w:val="WW8Num43"/>
    <w:qFormat/>
    <w:rsid w:val="00BF4FEB"/>
  </w:style>
  <w:style w:type="numbering" w:customStyle="1" w:styleId="WW8Num63">
    <w:name w:val="WW8Num63"/>
    <w:qFormat/>
    <w:rsid w:val="00BF4FEB"/>
  </w:style>
  <w:style w:type="numbering" w:customStyle="1" w:styleId="WW8Num73">
    <w:name w:val="WW8Num73"/>
    <w:qFormat/>
    <w:rsid w:val="00BF4FEB"/>
  </w:style>
  <w:style w:type="numbering" w:customStyle="1" w:styleId="WW8Num53">
    <w:name w:val="WW8Num53"/>
    <w:qFormat/>
    <w:rsid w:val="00BF4FEB"/>
  </w:style>
  <w:style w:type="numbering" w:customStyle="1" w:styleId="Bezseznamu22">
    <w:name w:val="Bez seznamu22"/>
    <w:uiPriority w:val="99"/>
    <w:semiHidden/>
    <w:unhideWhenUsed/>
    <w:qFormat/>
    <w:rsid w:val="00BF4FEB"/>
  </w:style>
  <w:style w:type="numbering" w:customStyle="1" w:styleId="Bezseznamu1111">
    <w:name w:val="Bez seznamu1111"/>
    <w:uiPriority w:val="99"/>
    <w:semiHidden/>
    <w:unhideWhenUsed/>
    <w:qFormat/>
    <w:rsid w:val="00BF4FEB"/>
  </w:style>
  <w:style w:type="numbering" w:customStyle="1" w:styleId="WW8Num312">
    <w:name w:val="WW8Num312"/>
    <w:qFormat/>
    <w:rsid w:val="00BF4FEB"/>
  </w:style>
  <w:style w:type="numbering" w:customStyle="1" w:styleId="WW8Num412">
    <w:name w:val="WW8Num412"/>
    <w:qFormat/>
    <w:rsid w:val="00BF4FEB"/>
  </w:style>
  <w:style w:type="numbering" w:customStyle="1" w:styleId="WW8Num612">
    <w:name w:val="WW8Num612"/>
    <w:qFormat/>
    <w:rsid w:val="00BF4FEB"/>
  </w:style>
  <w:style w:type="numbering" w:customStyle="1" w:styleId="WW8Num712">
    <w:name w:val="WW8Num712"/>
    <w:qFormat/>
    <w:rsid w:val="00BF4FEB"/>
  </w:style>
  <w:style w:type="numbering" w:customStyle="1" w:styleId="WW8Num512">
    <w:name w:val="WW8Num512"/>
    <w:qFormat/>
    <w:rsid w:val="00BF4FEB"/>
  </w:style>
  <w:style w:type="numbering" w:customStyle="1" w:styleId="Bezseznamu31">
    <w:name w:val="Bez seznamu31"/>
    <w:uiPriority w:val="99"/>
    <w:semiHidden/>
    <w:unhideWhenUsed/>
    <w:qFormat/>
    <w:rsid w:val="00BF4FEB"/>
  </w:style>
  <w:style w:type="numbering" w:customStyle="1" w:styleId="Bezseznamu121">
    <w:name w:val="Bez seznamu121"/>
    <w:uiPriority w:val="99"/>
    <w:semiHidden/>
    <w:unhideWhenUsed/>
    <w:qFormat/>
    <w:rsid w:val="00BF4FEB"/>
  </w:style>
  <w:style w:type="numbering" w:customStyle="1" w:styleId="WW8Num321">
    <w:name w:val="WW8Num321"/>
    <w:qFormat/>
    <w:rsid w:val="00BF4FEB"/>
  </w:style>
  <w:style w:type="numbering" w:customStyle="1" w:styleId="WW8Num421">
    <w:name w:val="WW8Num421"/>
    <w:qFormat/>
    <w:rsid w:val="00BF4FEB"/>
  </w:style>
  <w:style w:type="numbering" w:customStyle="1" w:styleId="WW8Num621">
    <w:name w:val="WW8Num621"/>
    <w:qFormat/>
    <w:rsid w:val="00BF4FEB"/>
  </w:style>
  <w:style w:type="numbering" w:customStyle="1" w:styleId="WW8Num721">
    <w:name w:val="WW8Num721"/>
    <w:qFormat/>
    <w:rsid w:val="00BF4FEB"/>
  </w:style>
  <w:style w:type="numbering" w:customStyle="1" w:styleId="WW8Num521">
    <w:name w:val="WW8Num521"/>
    <w:qFormat/>
    <w:rsid w:val="00BF4FEB"/>
  </w:style>
  <w:style w:type="numbering" w:customStyle="1" w:styleId="Bezseznamu211">
    <w:name w:val="Bez seznamu211"/>
    <w:uiPriority w:val="99"/>
    <w:semiHidden/>
    <w:unhideWhenUsed/>
    <w:qFormat/>
    <w:rsid w:val="00BF4FEB"/>
  </w:style>
  <w:style w:type="numbering" w:customStyle="1" w:styleId="Bezseznamu11111">
    <w:name w:val="Bez seznamu11111"/>
    <w:uiPriority w:val="99"/>
    <w:semiHidden/>
    <w:unhideWhenUsed/>
    <w:qFormat/>
    <w:rsid w:val="00BF4FEB"/>
  </w:style>
  <w:style w:type="numbering" w:customStyle="1" w:styleId="WW8Num3111">
    <w:name w:val="WW8Num3111"/>
    <w:qFormat/>
    <w:rsid w:val="00BF4FEB"/>
  </w:style>
  <w:style w:type="numbering" w:customStyle="1" w:styleId="WW8Num4111">
    <w:name w:val="WW8Num4111"/>
    <w:qFormat/>
    <w:rsid w:val="00BF4FEB"/>
  </w:style>
  <w:style w:type="numbering" w:customStyle="1" w:styleId="WW8Num6111">
    <w:name w:val="WW8Num6111"/>
    <w:qFormat/>
    <w:rsid w:val="00BF4FEB"/>
  </w:style>
  <w:style w:type="numbering" w:customStyle="1" w:styleId="WW8Num7111">
    <w:name w:val="WW8Num7111"/>
    <w:qFormat/>
    <w:rsid w:val="00BF4FEB"/>
  </w:style>
  <w:style w:type="numbering" w:customStyle="1" w:styleId="WW8Num5111">
    <w:name w:val="WW8Num5111"/>
    <w:qFormat/>
    <w:rsid w:val="00BF4FEB"/>
  </w:style>
  <w:style w:type="numbering" w:customStyle="1" w:styleId="Bezseznamu41">
    <w:name w:val="Bez seznamu41"/>
    <w:uiPriority w:val="99"/>
    <w:semiHidden/>
    <w:unhideWhenUsed/>
    <w:qFormat/>
    <w:rsid w:val="00BF4FEB"/>
  </w:style>
  <w:style w:type="numbering" w:customStyle="1" w:styleId="Bezseznamu131">
    <w:name w:val="Bez seznamu131"/>
    <w:uiPriority w:val="99"/>
    <w:semiHidden/>
    <w:unhideWhenUsed/>
    <w:qFormat/>
    <w:rsid w:val="00BF4FEB"/>
  </w:style>
  <w:style w:type="numbering" w:customStyle="1" w:styleId="WW8Num331">
    <w:name w:val="WW8Num331"/>
    <w:qFormat/>
    <w:rsid w:val="00BF4FEB"/>
  </w:style>
  <w:style w:type="numbering" w:customStyle="1" w:styleId="WW8Num431">
    <w:name w:val="WW8Num431"/>
    <w:qFormat/>
    <w:rsid w:val="00BF4FEB"/>
  </w:style>
  <w:style w:type="numbering" w:customStyle="1" w:styleId="WW8Num631">
    <w:name w:val="WW8Num631"/>
    <w:qFormat/>
    <w:rsid w:val="00BF4FEB"/>
  </w:style>
  <w:style w:type="numbering" w:customStyle="1" w:styleId="WW8Num731">
    <w:name w:val="WW8Num731"/>
    <w:qFormat/>
    <w:rsid w:val="00BF4FEB"/>
  </w:style>
  <w:style w:type="numbering" w:customStyle="1" w:styleId="WW8Num531">
    <w:name w:val="WW8Num531"/>
    <w:qFormat/>
    <w:rsid w:val="00BF4FEB"/>
  </w:style>
  <w:style w:type="numbering" w:customStyle="1" w:styleId="Bezseznamu221">
    <w:name w:val="Bez seznamu221"/>
    <w:uiPriority w:val="99"/>
    <w:semiHidden/>
    <w:unhideWhenUsed/>
    <w:qFormat/>
    <w:rsid w:val="00BF4FEB"/>
  </w:style>
  <w:style w:type="numbering" w:customStyle="1" w:styleId="Bezseznamu1121">
    <w:name w:val="Bez seznamu1121"/>
    <w:uiPriority w:val="99"/>
    <w:semiHidden/>
    <w:unhideWhenUsed/>
    <w:qFormat/>
    <w:rsid w:val="00BF4FEB"/>
  </w:style>
  <w:style w:type="numbering" w:customStyle="1" w:styleId="WW8Num3121">
    <w:name w:val="WW8Num3121"/>
    <w:qFormat/>
    <w:rsid w:val="00BF4FEB"/>
  </w:style>
  <w:style w:type="numbering" w:customStyle="1" w:styleId="WW8Num4121">
    <w:name w:val="WW8Num4121"/>
    <w:qFormat/>
    <w:rsid w:val="00BF4FEB"/>
  </w:style>
  <w:style w:type="numbering" w:customStyle="1" w:styleId="WW8Num6121">
    <w:name w:val="WW8Num6121"/>
    <w:qFormat/>
    <w:rsid w:val="00BF4FEB"/>
  </w:style>
  <w:style w:type="numbering" w:customStyle="1" w:styleId="WW8Num7121">
    <w:name w:val="WW8Num7121"/>
    <w:qFormat/>
    <w:rsid w:val="00BF4FEB"/>
  </w:style>
  <w:style w:type="numbering" w:customStyle="1" w:styleId="WW8Num5121">
    <w:name w:val="WW8Num5121"/>
    <w:qFormat/>
    <w:rsid w:val="00BF4FEB"/>
  </w:style>
  <w:style w:type="numbering" w:customStyle="1" w:styleId="Bezseznamu311">
    <w:name w:val="Bez seznamu311"/>
    <w:uiPriority w:val="99"/>
    <w:semiHidden/>
    <w:unhideWhenUsed/>
    <w:qFormat/>
    <w:rsid w:val="00BF4FEB"/>
  </w:style>
  <w:style w:type="numbering" w:customStyle="1" w:styleId="Bezseznamu1211">
    <w:name w:val="Bez seznamu1211"/>
    <w:uiPriority w:val="99"/>
    <w:semiHidden/>
    <w:unhideWhenUsed/>
    <w:qFormat/>
    <w:rsid w:val="00BF4FEB"/>
  </w:style>
  <w:style w:type="numbering" w:customStyle="1" w:styleId="WW8Num3211">
    <w:name w:val="WW8Num3211"/>
    <w:qFormat/>
    <w:rsid w:val="00BF4FEB"/>
  </w:style>
  <w:style w:type="numbering" w:customStyle="1" w:styleId="WW8Num4211">
    <w:name w:val="WW8Num4211"/>
    <w:qFormat/>
    <w:rsid w:val="00BF4FEB"/>
  </w:style>
  <w:style w:type="numbering" w:customStyle="1" w:styleId="WW8Num6211">
    <w:name w:val="WW8Num6211"/>
    <w:qFormat/>
    <w:rsid w:val="00BF4FEB"/>
  </w:style>
  <w:style w:type="numbering" w:customStyle="1" w:styleId="WW8Num7211">
    <w:name w:val="WW8Num7211"/>
    <w:qFormat/>
    <w:rsid w:val="00BF4FEB"/>
  </w:style>
  <w:style w:type="numbering" w:customStyle="1" w:styleId="WW8Num5211">
    <w:name w:val="WW8Num5211"/>
    <w:qFormat/>
    <w:rsid w:val="00BF4FEB"/>
  </w:style>
  <w:style w:type="numbering" w:customStyle="1" w:styleId="Bezseznamu2111">
    <w:name w:val="Bez seznamu2111"/>
    <w:uiPriority w:val="99"/>
    <w:semiHidden/>
    <w:unhideWhenUsed/>
    <w:qFormat/>
    <w:rsid w:val="00BF4FEB"/>
  </w:style>
  <w:style w:type="numbering" w:customStyle="1" w:styleId="Bezseznamu111111">
    <w:name w:val="Bez seznamu111111"/>
    <w:uiPriority w:val="99"/>
    <w:semiHidden/>
    <w:unhideWhenUsed/>
    <w:qFormat/>
    <w:rsid w:val="00BF4FEB"/>
  </w:style>
  <w:style w:type="numbering" w:customStyle="1" w:styleId="WW8Num31111">
    <w:name w:val="WW8Num31111"/>
    <w:qFormat/>
    <w:rsid w:val="00BF4FEB"/>
  </w:style>
  <w:style w:type="numbering" w:customStyle="1" w:styleId="WW8Num41111">
    <w:name w:val="WW8Num41111"/>
    <w:qFormat/>
    <w:rsid w:val="00BF4FEB"/>
  </w:style>
  <w:style w:type="numbering" w:customStyle="1" w:styleId="WW8Num61111">
    <w:name w:val="WW8Num61111"/>
    <w:qFormat/>
    <w:rsid w:val="00BF4FEB"/>
  </w:style>
  <w:style w:type="numbering" w:customStyle="1" w:styleId="WW8Num71111">
    <w:name w:val="WW8Num71111"/>
    <w:qFormat/>
    <w:rsid w:val="00BF4FEB"/>
  </w:style>
  <w:style w:type="numbering" w:customStyle="1" w:styleId="WW8Num51111">
    <w:name w:val="WW8Num51111"/>
    <w:qFormat/>
    <w:rsid w:val="00BF4FEB"/>
  </w:style>
  <w:style w:type="numbering" w:customStyle="1" w:styleId="Bezseznamu5">
    <w:name w:val="Bez seznamu5"/>
    <w:uiPriority w:val="99"/>
    <w:semiHidden/>
    <w:unhideWhenUsed/>
    <w:qFormat/>
    <w:rsid w:val="00BF4FEB"/>
  </w:style>
  <w:style w:type="numbering" w:customStyle="1" w:styleId="Bezseznamu14">
    <w:name w:val="Bez seznamu14"/>
    <w:uiPriority w:val="99"/>
    <w:semiHidden/>
    <w:unhideWhenUsed/>
    <w:qFormat/>
    <w:rsid w:val="00BF4FEB"/>
  </w:style>
  <w:style w:type="numbering" w:customStyle="1" w:styleId="WW8Num34">
    <w:name w:val="WW8Num34"/>
    <w:qFormat/>
    <w:rsid w:val="00BF4FEB"/>
  </w:style>
  <w:style w:type="numbering" w:customStyle="1" w:styleId="WW8Num44">
    <w:name w:val="WW8Num44"/>
    <w:qFormat/>
    <w:rsid w:val="00BF4FEB"/>
  </w:style>
  <w:style w:type="numbering" w:customStyle="1" w:styleId="WW8Num64">
    <w:name w:val="WW8Num64"/>
    <w:qFormat/>
    <w:rsid w:val="00BF4FEB"/>
  </w:style>
  <w:style w:type="numbering" w:customStyle="1" w:styleId="WW8Num74">
    <w:name w:val="WW8Num74"/>
    <w:qFormat/>
    <w:rsid w:val="00BF4FEB"/>
  </w:style>
  <w:style w:type="numbering" w:customStyle="1" w:styleId="WW8Num54">
    <w:name w:val="WW8Num54"/>
    <w:qFormat/>
    <w:rsid w:val="00BF4FEB"/>
  </w:style>
  <w:style w:type="numbering" w:customStyle="1" w:styleId="Bezseznamu23">
    <w:name w:val="Bez seznamu23"/>
    <w:uiPriority w:val="99"/>
    <w:semiHidden/>
    <w:unhideWhenUsed/>
    <w:qFormat/>
    <w:rsid w:val="00BF4FEB"/>
  </w:style>
  <w:style w:type="numbering" w:customStyle="1" w:styleId="Bezseznamu113">
    <w:name w:val="Bez seznamu113"/>
    <w:uiPriority w:val="99"/>
    <w:semiHidden/>
    <w:unhideWhenUsed/>
    <w:qFormat/>
    <w:rsid w:val="00BF4FEB"/>
  </w:style>
  <w:style w:type="numbering" w:customStyle="1" w:styleId="WW8Num313">
    <w:name w:val="WW8Num313"/>
    <w:qFormat/>
    <w:rsid w:val="00BF4FEB"/>
  </w:style>
  <w:style w:type="numbering" w:customStyle="1" w:styleId="WW8Num413">
    <w:name w:val="WW8Num413"/>
    <w:qFormat/>
    <w:rsid w:val="00BF4FEB"/>
  </w:style>
  <w:style w:type="numbering" w:customStyle="1" w:styleId="WW8Num613">
    <w:name w:val="WW8Num613"/>
    <w:qFormat/>
    <w:rsid w:val="00BF4FEB"/>
  </w:style>
  <w:style w:type="numbering" w:customStyle="1" w:styleId="WW8Num713">
    <w:name w:val="WW8Num713"/>
    <w:qFormat/>
    <w:rsid w:val="00BF4FEB"/>
  </w:style>
  <w:style w:type="numbering" w:customStyle="1" w:styleId="WW8Num513">
    <w:name w:val="WW8Num513"/>
    <w:qFormat/>
    <w:rsid w:val="00BF4FEB"/>
  </w:style>
  <w:style w:type="numbering" w:customStyle="1" w:styleId="Bezseznamu32">
    <w:name w:val="Bez seznamu32"/>
    <w:uiPriority w:val="99"/>
    <w:semiHidden/>
    <w:unhideWhenUsed/>
    <w:qFormat/>
    <w:rsid w:val="00BF4FEB"/>
  </w:style>
  <w:style w:type="numbering" w:customStyle="1" w:styleId="Bezseznamu122">
    <w:name w:val="Bez seznamu122"/>
    <w:uiPriority w:val="99"/>
    <w:semiHidden/>
    <w:unhideWhenUsed/>
    <w:qFormat/>
    <w:rsid w:val="00BF4FEB"/>
  </w:style>
  <w:style w:type="numbering" w:customStyle="1" w:styleId="WW8Num322">
    <w:name w:val="WW8Num322"/>
    <w:qFormat/>
    <w:rsid w:val="00BF4FEB"/>
  </w:style>
  <w:style w:type="numbering" w:customStyle="1" w:styleId="WW8Num422">
    <w:name w:val="WW8Num422"/>
    <w:qFormat/>
    <w:rsid w:val="00BF4FEB"/>
  </w:style>
  <w:style w:type="numbering" w:customStyle="1" w:styleId="WW8Num622">
    <w:name w:val="WW8Num622"/>
    <w:qFormat/>
    <w:rsid w:val="00BF4FEB"/>
  </w:style>
  <w:style w:type="numbering" w:customStyle="1" w:styleId="WW8Num722">
    <w:name w:val="WW8Num722"/>
    <w:qFormat/>
    <w:rsid w:val="00BF4FEB"/>
  </w:style>
  <w:style w:type="numbering" w:customStyle="1" w:styleId="WW8Num522">
    <w:name w:val="WW8Num522"/>
    <w:qFormat/>
    <w:rsid w:val="00BF4FEB"/>
  </w:style>
  <w:style w:type="numbering" w:customStyle="1" w:styleId="Bezseznamu212">
    <w:name w:val="Bez seznamu212"/>
    <w:uiPriority w:val="99"/>
    <w:semiHidden/>
    <w:unhideWhenUsed/>
    <w:qFormat/>
    <w:rsid w:val="00BF4FEB"/>
  </w:style>
  <w:style w:type="numbering" w:customStyle="1" w:styleId="Bezseznamu1112">
    <w:name w:val="Bez seznamu1112"/>
    <w:uiPriority w:val="99"/>
    <w:semiHidden/>
    <w:unhideWhenUsed/>
    <w:qFormat/>
    <w:rsid w:val="00BF4FEB"/>
  </w:style>
  <w:style w:type="numbering" w:customStyle="1" w:styleId="WW8Num3112">
    <w:name w:val="WW8Num3112"/>
    <w:qFormat/>
    <w:rsid w:val="00BF4FEB"/>
  </w:style>
  <w:style w:type="numbering" w:customStyle="1" w:styleId="WW8Num4112">
    <w:name w:val="WW8Num4112"/>
    <w:qFormat/>
    <w:rsid w:val="00BF4FEB"/>
  </w:style>
  <w:style w:type="numbering" w:customStyle="1" w:styleId="WW8Num6112">
    <w:name w:val="WW8Num6112"/>
    <w:qFormat/>
    <w:rsid w:val="00BF4FEB"/>
  </w:style>
  <w:style w:type="numbering" w:customStyle="1" w:styleId="WW8Num7112">
    <w:name w:val="WW8Num7112"/>
    <w:qFormat/>
    <w:rsid w:val="00BF4FEB"/>
  </w:style>
  <w:style w:type="numbering" w:customStyle="1" w:styleId="WW8Num5112">
    <w:name w:val="WW8Num5112"/>
    <w:qFormat/>
    <w:rsid w:val="00BF4FEB"/>
  </w:style>
  <w:style w:type="table" w:customStyle="1" w:styleId="Mkatabulky13">
    <w:name w:val="Mřížka tabulky13"/>
    <w:basedOn w:val="Normlntabulka"/>
    <w:next w:val="Mkatabulky"/>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BF4FE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BF4FE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F4FE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BF4FE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BF4FE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F4FE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BF4FE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BF4FE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BF4FE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BF4FE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BF4FE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BF4FE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BF4FE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BF4F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BF4FEB"/>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BF4FEB"/>
  </w:style>
  <w:style w:type="character" w:customStyle="1" w:styleId="eop">
    <w:name w:val="eop"/>
    <w:rsid w:val="00BF4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vuzt.cz/index.php?I=A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3840</Words>
  <Characters>22657</Characters>
  <Application>Microsoft Office Word</Application>
  <DocSecurity>0</DocSecurity>
  <Lines>188</Lines>
  <Paragraphs>52</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2022-12-09T07:20:00Z</dcterms:created>
  <dcterms:modified xsi:type="dcterms:W3CDTF">2022-12-09T07:20:00Z</dcterms:modified>
</cp:coreProperties>
</file>