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353" w:rsidRPr="00101F54" w:rsidRDefault="00904353" w:rsidP="00904353">
      <w:pPr>
        <w:pStyle w:val="Zkladntext21"/>
        <w:jc w:val="both"/>
        <w:rPr>
          <w:rFonts w:ascii="Arial" w:hAnsi="Arial" w:cs="Arial"/>
          <w:szCs w:val="24"/>
        </w:rPr>
      </w:pPr>
      <w:bookmarkStart w:id="0" w:name="_GoBack"/>
      <w:bookmarkEnd w:id="0"/>
      <w:r w:rsidRPr="00101F54">
        <w:rPr>
          <w:rFonts w:ascii="Arial" w:hAnsi="Arial" w:cs="Arial"/>
          <w:szCs w:val="24"/>
        </w:rPr>
        <w:t>3.h.   </w:t>
      </w:r>
      <w:r w:rsidRPr="00101F54">
        <w:rPr>
          <w:rFonts w:ascii="Arial" w:hAnsi="Arial" w:cs="Arial"/>
          <w:spacing w:val="-2"/>
          <w:szCs w:val="24"/>
        </w:rPr>
        <w:t>Podpora prevence šíření virových a bakteriálních chorob chmele</w:t>
      </w:r>
    </w:p>
    <w:p w:rsidR="00904353" w:rsidRPr="005644DA" w:rsidRDefault="00904353" w:rsidP="00904353">
      <w:pPr>
        <w:autoSpaceDE w:val="0"/>
        <w:autoSpaceDN w:val="0"/>
        <w:adjustRightInd w:val="0"/>
        <w:spacing w:before="240" w:after="120"/>
        <w:jc w:val="both"/>
        <w:rPr>
          <w:rFonts w:cs="Arial"/>
          <w:sz w:val="24"/>
          <w:szCs w:val="24"/>
          <w:lang w:eastAsia="cs-CZ"/>
        </w:rPr>
      </w:pPr>
      <w:r w:rsidRPr="005644DA">
        <w:rPr>
          <w:rFonts w:cs="Arial"/>
          <w:b/>
          <w:bCs/>
          <w:sz w:val="24"/>
          <w:szCs w:val="24"/>
          <w:lang w:eastAsia="cs-CZ"/>
        </w:rPr>
        <w:t xml:space="preserve">1   Účel dotace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Zvýšení kvality rostlinné produkce cestou náhrady chemického ošetření a prevence proti šíření hospodářsky závažných virových a bakteriálních chorob a chorob přenosných osivem a sadbou.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Podpora je poskytována v souladu s AGRI pokyny.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2   Předmět dotace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Použití sadby chmele ve zdravotní třídě „VT“ nebo „VF“ uváděné do oběhu dle podmínek stanovených zákonem č. 219/2003 Sb., o oběhu osiva a sadby, ve znění pozdějších předpisů.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3   Žadatel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Zemědělský podnikatel, tj. fyzická nebo právnická osoba, která podniká v zemědělské výrobě v souladu se zákonem č. 252/1997 Sb., o zemědělství, ve znění pozdějších předpisů.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4   Dotace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Forma dotace: dotace na pořízení dlouhodobého hmotného majetku (dříve investiční).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Výše dotace: do výše 15 Kč na sadbu chmele ve zdravotní třídě „VT“ nebo „VF“ uváděné do oběhu dle podmínek stanovených zákonem č. 219/2003 Sb., o oběhu osiva a sadby, ve znění pozdějších předpisů.</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5   Podmínky poskytnutí dotace </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Použitá sadba chmele ve zdravotní třídě „VT“ nebo „VF“ uváděná do oběhu dle podmínek stanovených zákonem č. 219/2003 Sb., o oběhu osiva a sadby, ve znění pozdějších předpisů, musí být vysázena na DPB v užívání žadatele/příjemce dotace.</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DPB musí mít žadatel/příjemce dotace v užívání v LPIS nejpozději od data příjmu dokladů prokazujících nárok na dotaci do 31. 12. 2028. </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Ozdravená plocha chmelnice musí být osázena sadbou chmele ve zdravotní třídě „VT“ nebo „VF“ uváděné do oběhu dle podmínek stanovených zákonem č. 219/2003 Sb., o oběhu osiva a sadby, ve znění pozdějších předpisů.</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Ozdravená plocha chmelnice musí být minimálně 1 ha v součtu všech způsobilých ploch DPB při použití minimálně 2 500 ks a maximálně 3 400 ks sazenic na ha </w:t>
      </w:r>
      <w:r w:rsidRPr="00467357">
        <w:rPr>
          <w:rFonts w:cs="Arial"/>
          <w:color w:val="000000"/>
          <w:sz w:val="24"/>
          <w:szCs w:val="24"/>
        </w:rPr>
        <w:t>na každém DPB.</w:t>
      </w:r>
      <w:r w:rsidRPr="00467357">
        <w:rPr>
          <w:rFonts w:cs="Arial"/>
          <w:color w:val="000000"/>
          <w:sz w:val="24"/>
          <w:szCs w:val="24"/>
          <w:lang w:eastAsia="cs-CZ"/>
        </w:rPr>
        <w:t xml:space="preserve"> </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Žadatel/příjemce dotace musí obhospodařovat ozdravenou plochu chmelnice od data příjmu dokladů prokazujících nárok na dotaci do 31. 12. 2028. Za nesplnění podmínek se nepovažuje zásah vyšší moci nebo mimořádných okolností. Případy zásahu vyšší moci nebo mimořádných okolností musí žadatel/příjemce dotace bezodkladně oznámit. </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Snížení ozdravené plochy chmelnice v druhém a v každém dalším roce závazku do 5,00 % ze schválené výměry ozdravené plochy chmelnice nebude považováno za nesplnění podmínky. </w:t>
      </w:r>
    </w:p>
    <w:p w:rsidR="00904353" w:rsidRPr="00467357" w:rsidRDefault="00904353" w:rsidP="00904353">
      <w:pPr>
        <w:numPr>
          <w:ilvl w:val="0"/>
          <w:numId w:val="1"/>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lastRenderedPageBreak/>
        <w:t xml:space="preserve">Žadatel musí doložit elektronicky podepsané potvrzení ÚKZÚZ o výskytu původců chorob uvedených v bodě 11 Seznam původců chorob v oblasti, kde žadatel pěstuje chmel.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6   Termín příjmu žádostí o dotaci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Příjem žádostí o dotaci pro rok 2023 začíná 1.</w:t>
      </w:r>
      <w:r>
        <w:rPr>
          <w:rFonts w:cs="Arial"/>
          <w:color w:val="000000"/>
          <w:sz w:val="24"/>
          <w:szCs w:val="24"/>
          <w:lang w:eastAsia="cs-CZ"/>
        </w:rPr>
        <w:t> </w:t>
      </w:r>
      <w:r w:rsidRPr="00467357">
        <w:rPr>
          <w:rFonts w:cs="Arial"/>
          <w:color w:val="000000"/>
          <w:sz w:val="24"/>
          <w:szCs w:val="24"/>
          <w:lang w:eastAsia="cs-CZ"/>
        </w:rPr>
        <w:t>10.</w:t>
      </w:r>
      <w:r>
        <w:rPr>
          <w:rFonts w:cs="Arial"/>
          <w:color w:val="000000"/>
          <w:sz w:val="24"/>
          <w:szCs w:val="24"/>
          <w:lang w:eastAsia="cs-CZ"/>
        </w:rPr>
        <w:t> </w:t>
      </w:r>
      <w:r w:rsidRPr="00467357">
        <w:rPr>
          <w:rFonts w:cs="Arial"/>
          <w:color w:val="000000"/>
          <w:sz w:val="24"/>
          <w:szCs w:val="24"/>
          <w:lang w:eastAsia="cs-CZ"/>
        </w:rPr>
        <w:t>2022 a končí 30.</w:t>
      </w:r>
      <w:r>
        <w:rPr>
          <w:rFonts w:cs="Arial"/>
          <w:color w:val="000000"/>
          <w:sz w:val="24"/>
          <w:szCs w:val="24"/>
          <w:lang w:eastAsia="cs-CZ"/>
        </w:rPr>
        <w:t> </w:t>
      </w:r>
      <w:r w:rsidRPr="00467357">
        <w:rPr>
          <w:rFonts w:cs="Arial"/>
          <w:color w:val="000000"/>
          <w:sz w:val="24"/>
          <w:szCs w:val="24"/>
          <w:lang w:eastAsia="cs-CZ"/>
        </w:rPr>
        <w:t>9.</w:t>
      </w:r>
      <w:r>
        <w:rPr>
          <w:rFonts w:cs="Arial"/>
          <w:color w:val="000000"/>
          <w:sz w:val="24"/>
          <w:szCs w:val="24"/>
          <w:lang w:eastAsia="cs-CZ"/>
        </w:rPr>
        <w:t> </w:t>
      </w:r>
      <w:r w:rsidRPr="00467357">
        <w:rPr>
          <w:rFonts w:cs="Arial"/>
          <w:color w:val="000000"/>
          <w:sz w:val="24"/>
          <w:szCs w:val="24"/>
          <w:lang w:eastAsia="cs-CZ"/>
        </w:rPr>
        <w:t xml:space="preserve">2023.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Příjem žádostí o dotaci pro rok 2024 začíná 1.</w:t>
      </w:r>
      <w:r>
        <w:rPr>
          <w:rFonts w:cs="Arial"/>
          <w:color w:val="000000"/>
          <w:sz w:val="24"/>
          <w:szCs w:val="24"/>
          <w:lang w:eastAsia="cs-CZ"/>
        </w:rPr>
        <w:t> </w:t>
      </w:r>
      <w:r w:rsidRPr="00467357">
        <w:rPr>
          <w:rFonts w:cs="Arial"/>
          <w:color w:val="000000"/>
          <w:sz w:val="24"/>
          <w:szCs w:val="24"/>
          <w:lang w:eastAsia="cs-CZ"/>
        </w:rPr>
        <w:t>10.</w:t>
      </w:r>
      <w:r>
        <w:rPr>
          <w:rFonts w:cs="Arial"/>
          <w:color w:val="000000"/>
          <w:sz w:val="24"/>
          <w:szCs w:val="24"/>
          <w:lang w:eastAsia="cs-CZ"/>
        </w:rPr>
        <w:t> </w:t>
      </w:r>
      <w:r w:rsidRPr="00467357">
        <w:rPr>
          <w:rFonts w:cs="Arial"/>
          <w:color w:val="000000"/>
          <w:sz w:val="24"/>
          <w:szCs w:val="24"/>
          <w:lang w:eastAsia="cs-CZ"/>
        </w:rPr>
        <w:t>2023 a končí 30.</w:t>
      </w:r>
      <w:r>
        <w:rPr>
          <w:rFonts w:cs="Arial"/>
          <w:color w:val="000000"/>
          <w:sz w:val="24"/>
          <w:szCs w:val="24"/>
          <w:lang w:eastAsia="cs-CZ"/>
        </w:rPr>
        <w:t> </w:t>
      </w:r>
      <w:r w:rsidRPr="00467357">
        <w:rPr>
          <w:rFonts w:cs="Arial"/>
          <w:color w:val="000000"/>
          <w:sz w:val="24"/>
          <w:szCs w:val="24"/>
          <w:lang w:eastAsia="cs-CZ"/>
        </w:rPr>
        <w:t>9.</w:t>
      </w:r>
      <w:r>
        <w:rPr>
          <w:rFonts w:cs="Arial"/>
          <w:color w:val="000000"/>
          <w:sz w:val="24"/>
          <w:szCs w:val="24"/>
          <w:lang w:eastAsia="cs-CZ"/>
        </w:rPr>
        <w:t> </w:t>
      </w:r>
      <w:r w:rsidRPr="00467357">
        <w:rPr>
          <w:rFonts w:cs="Arial"/>
          <w:color w:val="000000"/>
          <w:sz w:val="24"/>
          <w:szCs w:val="24"/>
          <w:lang w:eastAsia="cs-CZ"/>
        </w:rPr>
        <w:t xml:space="preserve">2024. </w:t>
      </w:r>
    </w:p>
    <w:p w:rsidR="00904353" w:rsidRPr="00467357" w:rsidRDefault="00904353" w:rsidP="00904353">
      <w:pPr>
        <w:spacing w:before="240" w:after="120"/>
        <w:rPr>
          <w:rFonts w:cs="Arial"/>
          <w:b/>
          <w:bCs/>
          <w:color w:val="000000"/>
          <w:sz w:val="24"/>
          <w:szCs w:val="24"/>
        </w:rPr>
      </w:pPr>
      <w:r w:rsidRPr="00467357">
        <w:rPr>
          <w:rFonts w:eastAsia="Arial Unicode MS" w:cs="Arial"/>
          <w:b/>
          <w:color w:val="000000"/>
          <w:sz w:val="24"/>
          <w:szCs w:val="24"/>
          <w:lang w:eastAsia="cs-CZ"/>
        </w:rPr>
        <w:t>6a   </w:t>
      </w:r>
      <w:r w:rsidRPr="00467357">
        <w:rPr>
          <w:rFonts w:cs="Arial"/>
          <w:b/>
          <w:bCs/>
          <w:color w:val="000000"/>
          <w:sz w:val="24"/>
          <w:szCs w:val="24"/>
        </w:rPr>
        <w:t>Motivační účinek</w:t>
      </w:r>
    </w:p>
    <w:p w:rsidR="00904353" w:rsidRPr="00467357" w:rsidRDefault="00904353" w:rsidP="00904353">
      <w:pPr>
        <w:spacing w:after="120"/>
        <w:jc w:val="both"/>
        <w:rPr>
          <w:rFonts w:cs="Arial"/>
          <w:color w:val="000000"/>
          <w:sz w:val="24"/>
          <w:szCs w:val="24"/>
        </w:rPr>
      </w:pPr>
      <w:r w:rsidRPr="00467357">
        <w:rPr>
          <w:rFonts w:cs="Arial"/>
          <w:color w:val="000000"/>
          <w:sz w:val="24"/>
          <w:szCs w:val="24"/>
        </w:rPr>
        <w:t xml:space="preserve">Realizace předmětu dotace musí být zahájena po podání žádosti o dotaci. Za zahájení realizace předmětu dotace se nepovažuje objednání sadbového materiálu. </w:t>
      </w:r>
    </w:p>
    <w:p w:rsidR="00904353" w:rsidRPr="00467357" w:rsidRDefault="00904353" w:rsidP="00904353">
      <w:pPr>
        <w:autoSpaceDE w:val="0"/>
        <w:autoSpaceDN w:val="0"/>
        <w:adjustRightInd w:val="0"/>
        <w:jc w:val="both"/>
        <w:rPr>
          <w:rFonts w:eastAsia="Times New Roman" w:cs="Arial"/>
          <w:color w:val="000000"/>
          <w:spacing w:val="-2"/>
          <w:sz w:val="24"/>
          <w:szCs w:val="24"/>
          <w:lang w:eastAsia="cs-CZ"/>
        </w:rPr>
      </w:pPr>
      <w:r w:rsidRPr="00467357">
        <w:rPr>
          <w:rFonts w:cs="Arial"/>
          <w:color w:val="000000"/>
          <w:sz w:val="24"/>
          <w:szCs w:val="24"/>
        </w:rPr>
        <w:t>Za porušení motivačního účinku se považuje zejména, zálohová faktura, uzavření smlouvy atd. před podáním žádosti o dotaci.</w:t>
      </w:r>
    </w:p>
    <w:p w:rsidR="00904353" w:rsidRPr="00467357" w:rsidRDefault="00904353" w:rsidP="00904353">
      <w:pPr>
        <w:autoSpaceDE w:val="0"/>
        <w:autoSpaceDN w:val="0"/>
        <w:adjustRightInd w:val="0"/>
        <w:spacing w:before="240" w:after="120"/>
        <w:jc w:val="both"/>
        <w:rPr>
          <w:rFonts w:cs="Arial"/>
          <w:b/>
          <w:bCs/>
          <w:color w:val="000000"/>
          <w:sz w:val="24"/>
          <w:szCs w:val="24"/>
          <w:lang w:eastAsia="cs-CZ"/>
        </w:rPr>
      </w:pPr>
      <w:r w:rsidRPr="00467357">
        <w:rPr>
          <w:rFonts w:cs="Arial"/>
          <w:b/>
          <w:bCs/>
          <w:color w:val="000000"/>
          <w:sz w:val="24"/>
          <w:szCs w:val="24"/>
          <w:lang w:eastAsia="cs-CZ"/>
        </w:rPr>
        <w:t>7   Přílohy k žádosti o dotaci</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Prohlášení o zařazení podniku, které se dokládá prostřednictvím Portálu farmáře Fondu (sekce “Ostatní podání” - „Průřezové přílohy“).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8   Termín příjmu dokladů prokazujících nárok na dotaci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Příjem formuláře s doklady prokazujícími nárok na dotaci začíná 1. 10. 2023 a končí 30. 11. 2023.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Formulář s doklady prokazujícími nárok na dotaci musí být podán po ukončení realizace předmětu dotace. </w:t>
      </w:r>
    </w:p>
    <w:p w:rsidR="00904353" w:rsidRPr="00467357" w:rsidRDefault="00904353" w:rsidP="00904353">
      <w:pPr>
        <w:autoSpaceDE w:val="0"/>
        <w:autoSpaceDN w:val="0"/>
        <w:adjustRightInd w:val="0"/>
        <w:spacing w:before="240" w:after="120"/>
        <w:jc w:val="both"/>
        <w:rPr>
          <w:rFonts w:cs="Arial"/>
          <w:b/>
          <w:bCs/>
          <w:color w:val="000000"/>
          <w:sz w:val="24"/>
          <w:szCs w:val="24"/>
          <w:lang w:eastAsia="cs-CZ"/>
        </w:rPr>
      </w:pPr>
      <w:r w:rsidRPr="00467357">
        <w:rPr>
          <w:rFonts w:cs="Arial"/>
          <w:b/>
          <w:bCs/>
          <w:color w:val="000000"/>
          <w:sz w:val="24"/>
          <w:szCs w:val="24"/>
          <w:lang w:eastAsia="cs-CZ"/>
        </w:rPr>
        <w:t xml:space="preserve">9   Doklady prokazující nárok na dotaci </w:t>
      </w:r>
    </w:p>
    <w:p w:rsidR="00904353" w:rsidRPr="00467357" w:rsidRDefault="00904353" w:rsidP="00904353">
      <w:pPr>
        <w:numPr>
          <w:ilvl w:val="0"/>
          <w:numId w:val="2"/>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V případě, že dotovaná sadba chmele byla vysázena pouze na části výměry příslušného DPB, žadatel doloží ortofotomapu z LPIS příslušného DPB, v odpovídajícím měřítku, s vyznačením konkrétní části DPB, na které byla sadba vysazena. </w:t>
      </w:r>
    </w:p>
    <w:p w:rsidR="00904353" w:rsidRPr="00467357" w:rsidRDefault="00904353" w:rsidP="00904353">
      <w:pPr>
        <w:numPr>
          <w:ilvl w:val="0"/>
          <w:numId w:val="2"/>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Elektronicky podepsané potvrzení ÚKZÚZ o výskytu původců chorob v oblasti, kde žadatel pěstuje chmel. </w:t>
      </w:r>
    </w:p>
    <w:p w:rsidR="00904353" w:rsidRPr="00467357" w:rsidRDefault="00904353" w:rsidP="00904353">
      <w:pPr>
        <w:numPr>
          <w:ilvl w:val="0"/>
          <w:numId w:val="2"/>
        </w:numPr>
        <w:autoSpaceDE w:val="0"/>
        <w:autoSpaceDN w:val="0"/>
        <w:adjustRightInd w:val="0"/>
        <w:ind w:left="397" w:hanging="397"/>
        <w:jc w:val="both"/>
        <w:rPr>
          <w:rFonts w:cs="Arial"/>
          <w:color w:val="000000"/>
          <w:sz w:val="24"/>
          <w:szCs w:val="24"/>
          <w:lang w:eastAsia="cs-CZ"/>
        </w:rPr>
      </w:pPr>
      <w:r w:rsidRPr="00467357">
        <w:rPr>
          <w:rFonts w:cs="Arial"/>
          <w:color w:val="000000"/>
          <w:sz w:val="24"/>
          <w:szCs w:val="24"/>
          <w:lang w:eastAsia="cs-CZ"/>
        </w:rPr>
        <w:t>Doklady prokazující skutečně vynaložené uznatelné náklady související s předmětem dotace.</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10   Náklady související s předmětem dotace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Použití sadby chmele ve zdravotní třídě „VT“ nebo „VF“ uváděné do oběhu dle podmínek stanovených zákonem č. 219/2003 Sb., o oběhu osiva a sadby, ve znění pozdějších předpisů. </w:t>
      </w:r>
    </w:p>
    <w:p w:rsidR="00904353" w:rsidRPr="00467357" w:rsidRDefault="00904353" w:rsidP="00904353">
      <w:pPr>
        <w:autoSpaceDE w:val="0"/>
        <w:autoSpaceDN w:val="0"/>
        <w:adjustRightInd w:val="0"/>
        <w:spacing w:before="240" w:after="120"/>
        <w:jc w:val="both"/>
        <w:rPr>
          <w:rFonts w:cs="Arial"/>
          <w:color w:val="000000"/>
          <w:sz w:val="24"/>
          <w:szCs w:val="24"/>
          <w:lang w:eastAsia="cs-CZ"/>
        </w:rPr>
      </w:pPr>
      <w:r w:rsidRPr="00467357">
        <w:rPr>
          <w:rFonts w:cs="Arial"/>
          <w:b/>
          <w:bCs/>
          <w:color w:val="000000"/>
          <w:sz w:val="24"/>
          <w:szCs w:val="24"/>
          <w:lang w:eastAsia="cs-CZ"/>
        </w:rPr>
        <w:t xml:space="preserve">11   Seznam původců chorob </w:t>
      </w:r>
    </w:p>
    <w:p w:rsidR="00904353" w:rsidRPr="00467357" w:rsidRDefault="00904353" w:rsidP="00904353">
      <w:pPr>
        <w:numPr>
          <w:ilvl w:val="0"/>
          <w:numId w:val="3"/>
        </w:numPr>
        <w:autoSpaceDE w:val="0"/>
        <w:autoSpaceDN w:val="0"/>
        <w:adjustRightInd w:val="0"/>
        <w:spacing w:after="120"/>
        <w:ind w:left="397" w:hanging="397"/>
        <w:jc w:val="both"/>
        <w:rPr>
          <w:rFonts w:cs="Arial"/>
          <w:color w:val="000000"/>
          <w:sz w:val="24"/>
          <w:szCs w:val="24"/>
          <w:lang w:eastAsia="cs-CZ"/>
        </w:rPr>
      </w:pPr>
      <w:r w:rsidRPr="00467357">
        <w:rPr>
          <w:rFonts w:cs="Arial"/>
          <w:color w:val="000000"/>
          <w:sz w:val="24"/>
          <w:szCs w:val="24"/>
          <w:lang w:eastAsia="cs-CZ"/>
        </w:rPr>
        <w:t xml:space="preserve">viry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 virus mosaiky jabloně (Apple mosaic virus)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 virus nekrotické kroužkovitosti třešně (Prunus necrotic ringspot virus) </w:t>
      </w:r>
    </w:p>
    <w:p w:rsidR="00904353" w:rsidRPr="00467357" w:rsidRDefault="00904353" w:rsidP="00904353">
      <w:pPr>
        <w:autoSpaceDE w:val="0"/>
        <w:autoSpaceDN w:val="0"/>
        <w:adjustRightInd w:val="0"/>
        <w:spacing w:after="120"/>
        <w:jc w:val="both"/>
        <w:rPr>
          <w:rFonts w:cs="Arial"/>
          <w:color w:val="000000"/>
          <w:sz w:val="24"/>
          <w:szCs w:val="24"/>
          <w:lang w:eastAsia="cs-CZ"/>
        </w:rPr>
      </w:pPr>
      <w:r w:rsidRPr="00467357">
        <w:rPr>
          <w:rFonts w:cs="Arial"/>
          <w:color w:val="000000"/>
          <w:sz w:val="24"/>
          <w:szCs w:val="24"/>
          <w:lang w:eastAsia="cs-CZ"/>
        </w:rPr>
        <w:t xml:space="preserve">- virus mosaiky chmele (Hop mosaic virus)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lastRenderedPageBreak/>
        <w:t xml:space="preserve">- latentní virus chmele (Hop latent virus) </w:t>
      </w:r>
    </w:p>
    <w:p w:rsidR="00904353" w:rsidRPr="005644DA" w:rsidRDefault="00904353" w:rsidP="00904353">
      <w:pPr>
        <w:numPr>
          <w:ilvl w:val="0"/>
          <w:numId w:val="4"/>
        </w:numPr>
        <w:autoSpaceDE w:val="0"/>
        <w:autoSpaceDN w:val="0"/>
        <w:adjustRightInd w:val="0"/>
        <w:spacing w:after="120"/>
        <w:ind w:left="397" w:hanging="397"/>
        <w:jc w:val="both"/>
        <w:rPr>
          <w:rFonts w:cs="Arial"/>
          <w:sz w:val="24"/>
          <w:szCs w:val="24"/>
          <w:lang w:eastAsia="cs-CZ"/>
        </w:rPr>
      </w:pPr>
      <w:r w:rsidRPr="005644DA">
        <w:rPr>
          <w:rFonts w:cs="Arial"/>
          <w:sz w:val="24"/>
          <w:szCs w:val="24"/>
          <w:lang w:eastAsia="cs-CZ"/>
        </w:rPr>
        <w:t xml:space="preserve">viroidy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 latentní viroid chmele (Hop latent viroid) </w:t>
      </w:r>
    </w:p>
    <w:p w:rsidR="00904353" w:rsidRPr="005644DA" w:rsidRDefault="00904353" w:rsidP="00904353">
      <w:pPr>
        <w:autoSpaceDE w:val="0"/>
        <w:autoSpaceDN w:val="0"/>
        <w:adjustRightInd w:val="0"/>
        <w:spacing w:after="120"/>
        <w:ind w:left="142"/>
        <w:jc w:val="both"/>
        <w:rPr>
          <w:rFonts w:cs="Arial"/>
          <w:sz w:val="24"/>
          <w:szCs w:val="24"/>
          <w:lang w:eastAsia="cs-CZ"/>
        </w:rPr>
      </w:pPr>
      <w:r w:rsidRPr="005644DA">
        <w:rPr>
          <w:rFonts w:cs="Arial"/>
          <w:sz w:val="24"/>
          <w:szCs w:val="24"/>
          <w:lang w:eastAsia="cs-CZ"/>
        </w:rPr>
        <w:t xml:space="preserve">Za předpokladu, že tato infekce není jedinou chorobou, která se v dané oblasti vyskytla. </w:t>
      </w:r>
    </w:p>
    <w:p w:rsidR="00904353" w:rsidRPr="005644DA" w:rsidRDefault="00904353" w:rsidP="00904353">
      <w:pPr>
        <w:numPr>
          <w:ilvl w:val="0"/>
          <w:numId w:val="5"/>
        </w:numPr>
        <w:autoSpaceDE w:val="0"/>
        <w:autoSpaceDN w:val="0"/>
        <w:adjustRightInd w:val="0"/>
        <w:spacing w:after="120"/>
        <w:ind w:left="397" w:hanging="397"/>
        <w:jc w:val="both"/>
        <w:rPr>
          <w:rFonts w:cs="Arial"/>
          <w:sz w:val="24"/>
          <w:szCs w:val="24"/>
          <w:lang w:eastAsia="cs-CZ"/>
        </w:rPr>
      </w:pPr>
      <w:r w:rsidRPr="005644DA">
        <w:rPr>
          <w:rFonts w:cs="Arial"/>
          <w:sz w:val="24"/>
          <w:szCs w:val="24"/>
          <w:lang w:eastAsia="cs-CZ"/>
        </w:rPr>
        <w:t xml:space="preserve">půdní patogeny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 Fusarium sambucinum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 Verticillium albo-atrum </w:t>
      </w:r>
    </w:p>
    <w:p w:rsidR="00904353" w:rsidRPr="005644DA" w:rsidRDefault="00904353" w:rsidP="00904353">
      <w:pPr>
        <w:autoSpaceDE w:val="0"/>
        <w:autoSpaceDN w:val="0"/>
        <w:adjustRightInd w:val="0"/>
        <w:spacing w:after="120"/>
        <w:jc w:val="both"/>
        <w:rPr>
          <w:rFonts w:cs="Arial"/>
          <w:sz w:val="24"/>
          <w:szCs w:val="24"/>
          <w:lang w:eastAsia="cs-CZ"/>
        </w:rPr>
      </w:pPr>
      <w:r w:rsidRPr="005644DA">
        <w:rPr>
          <w:rFonts w:cs="Arial"/>
          <w:sz w:val="24"/>
          <w:szCs w:val="24"/>
          <w:lang w:eastAsia="cs-CZ"/>
        </w:rPr>
        <w:t xml:space="preserve">- Verticillium dahliae </w:t>
      </w:r>
    </w:p>
    <w:p w:rsidR="00904353" w:rsidRPr="00467357" w:rsidRDefault="00904353" w:rsidP="00904353">
      <w:pPr>
        <w:autoSpaceDE w:val="0"/>
        <w:autoSpaceDN w:val="0"/>
        <w:adjustRightInd w:val="0"/>
        <w:spacing w:after="120"/>
        <w:ind w:left="142"/>
        <w:jc w:val="both"/>
        <w:rPr>
          <w:rFonts w:cs="Arial"/>
          <w:color w:val="000000"/>
          <w:sz w:val="24"/>
          <w:szCs w:val="24"/>
          <w:lang w:eastAsia="cs-CZ"/>
        </w:rPr>
      </w:pPr>
      <w:r w:rsidRPr="005644DA">
        <w:rPr>
          <w:rFonts w:cs="Arial"/>
          <w:sz w:val="24"/>
          <w:szCs w:val="24"/>
          <w:lang w:eastAsia="cs-CZ"/>
        </w:rPr>
        <w:t>Pro chmelové rostliny, které jsou napadeny půdními patog</w:t>
      </w:r>
      <w:r>
        <w:rPr>
          <w:rFonts w:cs="Arial"/>
          <w:sz w:val="24"/>
          <w:szCs w:val="24"/>
          <w:lang w:eastAsia="cs-CZ"/>
        </w:rPr>
        <w:t xml:space="preserve">eny, platí následující podmínky: </w:t>
      </w:r>
      <w:r w:rsidRPr="00467357">
        <w:rPr>
          <w:rFonts w:cs="Arial"/>
          <w:color w:val="000000"/>
          <w:sz w:val="24"/>
          <w:szCs w:val="24"/>
          <w:lang w:eastAsia="cs-CZ"/>
        </w:rPr>
        <w:t xml:space="preserve">Příslušný DPB chmelnice musí být dezinfikován nebo dotovaná sadba musí být použita na novém DPB, na kterém půdní patogeny nebyly zjištěny. Jestliže nebude provedena dezinfekce příslušného DPB chmelnice, smí být příslušný DPB osázen dotovanou sadbou nejdříve po 2 letech, kdy bude půda dočasně uvedena do klidu. </w:t>
      </w:r>
    </w:p>
    <w:p w:rsidR="00904353" w:rsidRPr="005644DA" w:rsidRDefault="00904353" w:rsidP="00904353">
      <w:pPr>
        <w:numPr>
          <w:ilvl w:val="0"/>
          <w:numId w:val="6"/>
        </w:numPr>
        <w:autoSpaceDE w:val="0"/>
        <w:autoSpaceDN w:val="0"/>
        <w:adjustRightInd w:val="0"/>
        <w:spacing w:after="120"/>
        <w:ind w:left="397" w:hanging="397"/>
        <w:jc w:val="both"/>
      </w:pPr>
      <w:r w:rsidRPr="005644DA">
        <w:rPr>
          <w:rFonts w:cs="Arial"/>
          <w:sz w:val="24"/>
          <w:szCs w:val="24"/>
          <w:lang w:eastAsia="cs-CZ"/>
        </w:rPr>
        <w:t xml:space="preserve">nádorovitost sazeček (způsobuje bakterie Agrobacterium tumefaciens) </w:t>
      </w:r>
    </w:p>
    <w:p w:rsidR="006455A5" w:rsidRDefault="006455A5" w:rsidP="00904353"/>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8072F"/>
    <w:multiLevelType w:val="hybridMultilevel"/>
    <w:tmpl w:val="A114F25A"/>
    <w:lvl w:ilvl="0" w:tplc="768C3FDE">
      <w:start w:val="1"/>
      <w:numFmt w:val="lowerLetter"/>
      <w:lvlText w:val="%1)"/>
      <w:lvlJc w:val="left"/>
      <w:pPr>
        <w:ind w:left="720" w:hanging="360"/>
      </w:pPr>
      <w:rPr>
        <w:rFonts w:ascii="Arial" w:hAnsi="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8AE0598"/>
    <w:multiLevelType w:val="hybridMultilevel"/>
    <w:tmpl w:val="A884563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042A2A"/>
    <w:multiLevelType w:val="hybridMultilevel"/>
    <w:tmpl w:val="3E64EF4E"/>
    <w:lvl w:ilvl="0" w:tplc="4BA09074">
      <w:start w:val="4"/>
      <w:numFmt w:val="lowerLetter"/>
      <w:lvlText w:val="%1)"/>
      <w:lvlJc w:val="left"/>
      <w:pPr>
        <w:ind w:left="720"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DA13A5"/>
    <w:multiLevelType w:val="hybridMultilevel"/>
    <w:tmpl w:val="A224C7D6"/>
    <w:lvl w:ilvl="0" w:tplc="0D68B1CC">
      <w:start w:val="3"/>
      <w:numFmt w:val="lowerLetter"/>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0F6C70"/>
    <w:multiLevelType w:val="hybridMultilevel"/>
    <w:tmpl w:val="E46453DC"/>
    <w:lvl w:ilvl="0" w:tplc="87AE95EC">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5" w15:restartNumberingAfterBreak="0">
    <w:nsid w:val="6A2A183A"/>
    <w:multiLevelType w:val="hybridMultilevel"/>
    <w:tmpl w:val="5B2653FA"/>
    <w:lvl w:ilvl="0" w:tplc="9F3C39AC">
      <w:start w:val="2"/>
      <w:numFmt w:val="lowerLetter"/>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53"/>
    <w:rsid w:val="006455A5"/>
    <w:rsid w:val="00904353"/>
    <w:rsid w:val="00BE05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59DD7-B063-491E-8F7F-7D55C491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04353"/>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qFormat/>
    <w:rsid w:val="00904353"/>
    <w:rPr>
      <w:rFonts w:ascii="Times New Roman" w:eastAsia="Times New Roman" w:hAnsi="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4280</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2022-12-09T07:40:00Z</dcterms:created>
  <dcterms:modified xsi:type="dcterms:W3CDTF">2022-12-09T07:40:00Z</dcterms:modified>
</cp:coreProperties>
</file>