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06D" w:rsidRPr="00E65C70" w:rsidRDefault="0008306D" w:rsidP="0008306D">
      <w:pPr>
        <w:spacing w:after="60"/>
        <w:jc w:val="both"/>
        <w:rPr>
          <w:rFonts w:cs="Arial"/>
          <w:b/>
          <w:sz w:val="24"/>
          <w:szCs w:val="24"/>
        </w:rPr>
      </w:pPr>
      <w:bookmarkStart w:id="0" w:name="_GoBack"/>
      <w:proofErr w:type="gramStart"/>
      <w:r w:rsidRPr="00E65C70">
        <w:rPr>
          <w:rFonts w:cs="Arial"/>
          <w:b/>
          <w:sz w:val="24"/>
          <w:szCs w:val="24"/>
        </w:rPr>
        <w:t>10.E.d.</w:t>
      </w:r>
      <w:proofErr w:type="gramEnd"/>
      <w:r w:rsidRPr="00E65C70">
        <w:rPr>
          <w:rFonts w:cs="Arial"/>
          <w:b/>
          <w:sz w:val="24"/>
          <w:szCs w:val="24"/>
        </w:rPr>
        <w:t>   Podpora České technologické platformy rostlinných biotechnologií (Rostliny pro budoucnost)</w:t>
      </w:r>
    </w:p>
    <w:bookmarkEnd w:id="0"/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08306D" w:rsidRPr="00E65C70" w:rsidRDefault="0008306D" w:rsidP="0008306D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 i evropských struktur, a plnění odborně příslušných cílů Strategické výzkumné agendy. Informační a propagační činnost sloužící k propagaci cílů, aktivit a výsledků práce platformy, včetně zajištění přenosu informací mezi vědou, výzkumem a zemědělskou a podnikatelskou praxí z oblasti biotechnologií. Odborná činnost se bude odehrávat na základě Strategické výzkumné agendy.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08306D" w:rsidRPr="00E65C70" w:rsidRDefault="0008306D" w:rsidP="0008306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10.E.d.1.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Mzdové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náklady vztažené k pracovníkům vykonávajícím koordinační a administrativní činnosti.</w:t>
      </w:r>
    </w:p>
    <w:p w:rsidR="0008306D" w:rsidRPr="00E65C70" w:rsidRDefault="0008306D" w:rsidP="0008306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10.E.d.2.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týkající se zabezpečení a provozu.</w:t>
      </w:r>
    </w:p>
    <w:p w:rsidR="0008306D" w:rsidRPr="00E65C70" w:rsidRDefault="0008306D" w:rsidP="0008306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10.E.d.3.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vztažené k informačním, propagačním a vzdělávacím činnostem s výjimkou nákladů na vědecko-výzkumnou činnost.</w:t>
      </w:r>
    </w:p>
    <w:p w:rsidR="0008306D" w:rsidRPr="00E65C70" w:rsidRDefault="0008306D" w:rsidP="0008306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10.E.d.4.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na jednání orgánů České technologické platformy rostlinných biotechnologií.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08306D" w:rsidRPr="00E65C70" w:rsidRDefault="0008306D" w:rsidP="0008306D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Česká technologická platforma rostlinných biotechnologií (Rostliny pro budoucnost).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08306D" w:rsidRPr="00E65C70" w:rsidRDefault="0008306D" w:rsidP="0008306D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  <w:szCs w:val="24"/>
        </w:rPr>
        <w:t xml:space="preserve">Forma dotace: </w:t>
      </w:r>
      <w:r w:rsidRPr="00E65C70">
        <w:rPr>
          <w:rFonts w:cs="Arial"/>
          <w:sz w:val="24"/>
        </w:rPr>
        <w:t>dotace k </w:t>
      </w:r>
      <w:r w:rsidRPr="00E65C70">
        <w:rPr>
          <w:rFonts w:cs="Arial"/>
          <w:bCs/>
          <w:sz w:val="24"/>
        </w:rPr>
        <w:t xml:space="preserve">výsledku hospodaření </w:t>
      </w:r>
      <w:r w:rsidRPr="00E65C70">
        <w:rPr>
          <w:rFonts w:cs="Arial"/>
          <w:sz w:val="24"/>
        </w:rPr>
        <w:t>(dříve neinvestiční).</w:t>
      </w:r>
    </w:p>
    <w:p w:rsidR="0008306D" w:rsidRPr="00E65C70" w:rsidRDefault="0008306D" w:rsidP="0008306D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>Výše dotace: do výše 100% skutečně vynaložených uznatelných nákladů souvisejících s předmětem dotace maximálně však do výše 1 000 000 Kč na žadatele.</w:t>
      </w:r>
    </w:p>
    <w:p w:rsidR="0008306D" w:rsidRPr="00E65C70" w:rsidRDefault="0008306D" w:rsidP="0008306D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Náklady na předmět dotace </w:t>
      </w:r>
      <w:proofErr w:type="gramStart"/>
      <w:r w:rsidRPr="00E65C70">
        <w:rPr>
          <w:rFonts w:cs="Arial"/>
          <w:sz w:val="24"/>
          <w:szCs w:val="24"/>
        </w:rPr>
        <w:t>10.E.d.1. nesmí</w:t>
      </w:r>
      <w:proofErr w:type="gramEnd"/>
      <w:r w:rsidRPr="00E65C70">
        <w:rPr>
          <w:rFonts w:cs="Arial"/>
          <w:sz w:val="24"/>
          <w:szCs w:val="24"/>
        </w:rPr>
        <w:t xml:space="preserve"> překročit 45 % celkových skutečně vynaložených uznatelných nákladů.</w:t>
      </w:r>
    </w:p>
    <w:p w:rsidR="0008306D" w:rsidRPr="00E65C70" w:rsidRDefault="0008306D" w:rsidP="0008306D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Náklady na předmět dotace </w:t>
      </w:r>
      <w:proofErr w:type="gramStart"/>
      <w:r w:rsidRPr="00E65C70">
        <w:rPr>
          <w:rFonts w:cs="Arial"/>
          <w:sz w:val="24"/>
          <w:szCs w:val="24"/>
        </w:rPr>
        <w:t>10.E.d.2. nesmí</w:t>
      </w:r>
      <w:proofErr w:type="gramEnd"/>
      <w:r w:rsidRPr="00E65C70">
        <w:rPr>
          <w:rFonts w:cs="Arial"/>
          <w:sz w:val="24"/>
          <w:szCs w:val="24"/>
        </w:rPr>
        <w:t xml:space="preserve"> překročit 12 % celkových skutečně vynaložených uznatelných nákladů.</w:t>
      </w:r>
    </w:p>
    <w:p w:rsidR="0008306D" w:rsidRPr="00E65C70" w:rsidRDefault="0008306D" w:rsidP="0008306D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6"/>
          <w:sz w:val="24"/>
          <w:szCs w:val="24"/>
        </w:rPr>
        <w:t xml:space="preserve">Náklady na předmět dotace </w:t>
      </w:r>
      <w:proofErr w:type="gramStart"/>
      <w:r w:rsidRPr="00E65C70">
        <w:rPr>
          <w:rFonts w:cs="Arial"/>
          <w:spacing w:val="-6"/>
          <w:sz w:val="24"/>
          <w:szCs w:val="24"/>
        </w:rPr>
        <w:t>10.E.d.3. musí</w:t>
      </w:r>
      <w:proofErr w:type="gramEnd"/>
      <w:r w:rsidRPr="00E65C70">
        <w:rPr>
          <w:rFonts w:cs="Arial"/>
          <w:spacing w:val="-6"/>
          <w:sz w:val="24"/>
          <w:szCs w:val="24"/>
        </w:rPr>
        <w:t xml:space="preserve"> tvořit minimálně 42 % celkových skutečně</w:t>
      </w:r>
      <w:r w:rsidRPr="00E65C70">
        <w:rPr>
          <w:rFonts w:cs="Arial"/>
          <w:sz w:val="24"/>
          <w:szCs w:val="24"/>
        </w:rPr>
        <w:t xml:space="preserve"> vynaložených uznatelných nákladů.</w:t>
      </w:r>
    </w:p>
    <w:p w:rsidR="0008306D" w:rsidRPr="00E65C70" w:rsidRDefault="0008306D" w:rsidP="0008306D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Náklady na předmět dotace </w:t>
      </w:r>
      <w:proofErr w:type="gramStart"/>
      <w:r w:rsidRPr="00E65C70">
        <w:rPr>
          <w:rFonts w:cs="Arial"/>
          <w:sz w:val="24"/>
          <w:szCs w:val="24"/>
        </w:rPr>
        <w:t>10.E.d.4. nesmí</w:t>
      </w:r>
      <w:proofErr w:type="gramEnd"/>
      <w:r w:rsidRPr="00E65C70">
        <w:rPr>
          <w:rFonts w:cs="Arial"/>
          <w:sz w:val="24"/>
          <w:szCs w:val="24"/>
        </w:rPr>
        <w:t xml:space="preserve"> překročit 1 % celkových skutečně vynaložených uznatelných nákladů.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08306D" w:rsidRPr="00E65C70" w:rsidRDefault="0008306D" w:rsidP="0008306D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Uznatelnými náklady jsou náklady uskutečněné ve sledovaném období od 1. 1. 2021 do 31. 12. 2021.</w:t>
      </w:r>
    </w:p>
    <w:p w:rsidR="0008306D" w:rsidRPr="00E65C70" w:rsidRDefault="0008306D" w:rsidP="0008306D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08306D" w:rsidRPr="00E65C70" w:rsidRDefault="0008306D" w:rsidP="0008306D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 po podání žádosti o dotaci nesmí navyšovat požadavek na objem finančních prostředků.</w:t>
      </w:r>
    </w:p>
    <w:p w:rsidR="0008306D" w:rsidRPr="00E65C70" w:rsidRDefault="0008306D" w:rsidP="0008306D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lastRenderedPageBreak/>
        <w:t>Žadatel musí doložit 4 žádosti o dotaci v termínech uvedených v bodě 6 Termín příjmu žádostí o dotaci. 1. žádost o dotaci se dokládá v jiném termínu než doklady prokazující nárok na dotaci. 2. - 4. žádost o dotaci se dokládá ve stejném termínu jako doklady prokazující nárok na dotaci. Žadatel musí s 1. žádostí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 xml:space="preserve">dotaci doložit povinné přílohy uvedené v bodě 7 Přílohy k 1. žádosti o dotaci. </w:t>
      </w:r>
      <w:proofErr w:type="gramStart"/>
      <w:r w:rsidRPr="00E65C70">
        <w:rPr>
          <w:rFonts w:cs="Arial"/>
          <w:sz w:val="24"/>
          <w:szCs w:val="24"/>
        </w:rPr>
        <w:t>K 2.</w:t>
      </w:r>
      <w:proofErr w:type="gramEnd"/>
      <w:r w:rsidRPr="00E65C70">
        <w:rPr>
          <w:rFonts w:cs="Arial"/>
          <w:sz w:val="24"/>
          <w:szCs w:val="24"/>
        </w:rPr>
        <w:t> - 4. žádosti o dotaci se povinné přílohy nedokládají. Žadatel musí doložit doklady prokazující skutečně vynaložené uznatelné náklady související s realizací předmětu dotace, příslušné výstupy a dokumenty k činnosti platformy a doklady prokazující uhrazení skutečně vynaložených uznatelných nákladů v termínech uvedených v bodě 8 Termín příjmu dokladů prokazujících nárok na dotaci.</w:t>
      </w:r>
      <w:r w:rsidRPr="00E65C70">
        <w:rPr>
          <w:rFonts w:cs="Arial"/>
          <w:bCs/>
          <w:sz w:val="24"/>
          <w:szCs w:val="24"/>
        </w:rPr>
        <w:t xml:space="preserve"> Žadatel může doklady prokazující skutečně vynaložené uznatelné náklady související s realizací předmětu dotace, příslušné výstupy a dokumenty k činnosti platformy a doklady prokazující uhrazení skutečně vynaložených uznatelných nákladů za předešlé měsíce, které nedoložil v daných termínech, doložit pouze v posledním termínu od 4. 1. 2022 do 14. 1. 2022.</w:t>
      </w:r>
    </w:p>
    <w:p w:rsidR="0008306D" w:rsidRPr="00E65C70" w:rsidRDefault="0008306D" w:rsidP="0008306D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Dílčí zprávu o činnosti platformy popisující</w:t>
      </w:r>
      <w:r w:rsidRPr="00E65C70" w:rsidDel="00223BC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plnění naplánovaných činností platformy, zhodnocení přínosu vynaložených prostředků vzhledem k činnosti platformy rozdělené dle jednotlivých předmětů dotace doložit </w:t>
      </w:r>
      <w:r w:rsidRPr="00E65C70">
        <w:rPr>
          <w:rFonts w:eastAsia="Times New Roman" w:cs="Arial"/>
          <w:sz w:val="24"/>
          <w:szCs w:val="24"/>
          <w:lang w:eastAsia="x-none"/>
        </w:rPr>
        <w:t>od 1. 7. 2021 do 15. 7. 2021 za měsíce I., II., II., IV., V., VI. roku 2021.</w:t>
      </w:r>
    </w:p>
    <w:p w:rsidR="0008306D" w:rsidRPr="00E65C70" w:rsidRDefault="0008306D" w:rsidP="0008306D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 musí závěrečnou zprávu o činnosti platformy v roce 2021 doložit od 4. 1. 2022 do 14. 1. </w:t>
      </w:r>
      <w:r>
        <w:rPr>
          <w:rFonts w:cs="Arial"/>
          <w:sz w:val="24"/>
          <w:szCs w:val="24"/>
        </w:rPr>
        <w:t>2022.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Termín příjmu žádostí o dotaci</w:t>
      </w:r>
    </w:p>
    <w:p w:rsidR="0008306D" w:rsidRPr="00E65C70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Příjem 1. žádosti o dotaci začíná 1. </w:t>
      </w:r>
      <w:r w:rsidRPr="00E65C70">
        <w:rPr>
          <w:rFonts w:cs="Arial"/>
          <w:bCs/>
          <w:sz w:val="24"/>
          <w:szCs w:val="24"/>
        </w:rPr>
        <w:t>2. </w:t>
      </w:r>
      <w:r w:rsidRPr="00E65C70">
        <w:rPr>
          <w:rFonts w:cs="Arial"/>
          <w:sz w:val="24"/>
          <w:szCs w:val="24"/>
        </w:rPr>
        <w:t>2021 a končí</w:t>
      </w:r>
      <w:r w:rsidRPr="00E65C70">
        <w:rPr>
          <w:rFonts w:cs="Arial"/>
          <w:bCs/>
          <w:sz w:val="24"/>
          <w:szCs w:val="24"/>
        </w:rPr>
        <w:t xml:space="preserve"> 1. 3. 2021.</w:t>
      </w:r>
    </w:p>
    <w:p w:rsidR="0008306D" w:rsidRPr="00E65C70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2. žádosti o dotaci začíná 1. 7. 2021 a končí 15. 7. 2021.</w:t>
      </w:r>
    </w:p>
    <w:p w:rsidR="0008306D" w:rsidRPr="00E65C70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3. žádosti o dotaci začíná 1. 10. 2021 a končí 15. 10. 2021.</w:t>
      </w:r>
    </w:p>
    <w:p w:rsidR="0008306D" w:rsidRPr="00E65C70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4. žádosti o dotaci začíná 4. 1. 2022 a končí 14. 1. 2022.</w:t>
      </w:r>
    </w:p>
    <w:p w:rsidR="0008306D" w:rsidRPr="00E65C70" w:rsidRDefault="0008306D" w:rsidP="0008306D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cs="Arial"/>
          <w:b/>
          <w:sz w:val="24"/>
          <w:szCs w:val="24"/>
        </w:rPr>
        <w:t>7   Přílohy k 1. žádosti o dotaci</w:t>
      </w:r>
    </w:p>
    <w:p w:rsidR="0008306D" w:rsidRPr="00E65C70" w:rsidRDefault="0008306D" w:rsidP="0008306D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Stanovy žadatele.</w:t>
      </w:r>
    </w:p>
    <w:p w:rsidR="0008306D" w:rsidRPr="00E65C70" w:rsidRDefault="0008306D" w:rsidP="0008306D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Doklad o registraci podnikání (Rozhodnutí krajského úřadu o zápisu platformy do registru zájmového sdružení právnických osob).</w:t>
      </w:r>
    </w:p>
    <w:p w:rsidR="0008306D" w:rsidRPr="00E65C70" w:rsidRDefault="0008306D" w:rsidP="0008306D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Seznam řádných i přidružených členů České technologické platformy rostlinných biotechnologií. </w:t>
      </w:r>
    </w:p>
    <w:p w:rsidR="0008306D" w:rsidRPr="00E65C70" w:rsidRDefault="0008306D" w:rsidP="0008306D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Plán činnosti platformy obsahující popis přínosu činností platformy vzhledem k cílům platformy a zdůvodnění přínosu činností platformy pro naplnění účelu podpory.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Termín příjmu dokladů prokazujících nárok na dotaci</w:t>
      </w:r>
    </w:p>
    <w:p w:rsidR="0008306D" w:rsidRPr="00E65C70" w:rsidRDefault="0008306D" w:rsidP="0008306D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08306D" w:rsidRPr="00E65C70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začíná 1. 4. 2021 a končí 15. </w:t>
      </w:r>
      <w:r w:rsidRPr="00E65C70">
        <w:rPr>
          <w:rFonts w:cs="Arial"/>
          <w:sz w:val="24"/>
          <w:szCs w:val="24"/>
        </w:rPr>
        <w:t>4. 2021 za měsíce I., II., III. roku 2021,</w:t>
      </w:r>
    </w:p>
    <w:p w:rsidR="0008306D" w:rsidRPr="00E65C70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začíná 1. </w:t>
      </w:r>
      <w:r w:rsidRPr="00E65C70">
        <w:rPr>
          <w:rFonts w:cs="Arial"/>
          <w:bCs/>
          <w:sz w:val="24"/>
          <w:szCs w:val="24"/>
        </w:rPr>
        <w:t>7. </w:t>
      </w:r>
      <w:r w:rsidRPr="00E65C70">
        <w:rPr>
          <w:rFonts w:cs="Arial"/>
          <w:sz w:val="24"/>
          <w:szCs w:val="24"/>
        </w:rPr>
        <w:t>2021 a končí 15. 7. 2021 za měsíce IV., V., VI. roku 2021,</w:t>
      </w:r>
    </w:p>
    <w:p w:rsidR="0008306D" w:rsidRPr="00E65C70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začíná 1. </w:t>
      </w:r>
      <w:r w:rsidRPr="00E65C70">
        <w:rPr>
          <w:rFonts w:cs="Arial"/>
          <w:bCs/>
          <w:sz w:val="24"/>
          <w:szCs w:val="24"/>
        </w:rPr>
        <w:t>10. </w:t>
      </w:r>
      <w:r w:rsidRPr="00E65C70">
        <w:rPr>
          <w:rFonts w:cs="Arial"/>
          <w:sz w:val="24"/>
          <w:szCs w:val="24"/>
        </w:rPr>
        <w:t>2021 a končí 15. 10. 2021 za měsíce VII., VIII., IX. roku 2021,</w:t>
      </w:r>
    </w:p>
    <w:p w:rsidR="0008306D" w:rsidRDefault="0008306D" w:rsidP="0008306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začíná 4. </w:t>
      </w:r>
      <w:r w:rsidRPr="00E65C70">
        <w:rPr>
          <w:rFonts w:cs="Arial"/>
          <w:bCs/>
          <w:sz w:val="24"/>
          <w:szCs w:val="24"/>
        </w:rPr>
        <w:t>1. </w:t>
      </w:r>
      <w:r w:rsidRPr="00E65C70">
        <w:rPr>
          <w:rFonts w:cs="Arial"/>
          <w:sz w:val="24"/>
          <w:szCs w:val="24"/>
        </w:rPr>
        <w:t>2022 a končí 14. 1. 2022 za měsíce X., XI., XII. roku 2021.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lastRenderedPageBreak/>
        <w:t>9   Doklady prokazující nárok na dotaci</w:t>
      </w:r>
    </w:p>
    <w:p w:rsidR="0008306D" w:rsidRPr="00E65C70" w:rsidRDefault="0008306D" w:rsidP="0008306D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skutečně vynaložené uznatelné náklady související s realizací předmětu dotace (účetní/daňové doklady, nájemní smlouvy, cestovní příkazy, smlouvy, objednávky apod.), příslušné výstupy a dokumenty k činnosti platformy (publikace, brožury, letáky, inzerce, zprávy, analýzy, prezenční listiny, fotodokumentace výstavního stánku apod.) doložit v termínech uvedených v bodě 8 Termín příjmu dokladů prokazujících nárok na dotaci.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Doklady prokazující skutečně vynaložené uznatelné náklady musí být vystaveny nejpozději poslední den čtvrtletí, ke kterému jsou podávány.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Mzdové náklady budou prokazovány na formuláři Fondu </w:t>
      </w:r>
      <w:r w:rsidRPr="00E65C70">
        <w:rPr>
          <w:sz w:val="24"/>
          <w:szCs w:val="24"/>
        </w:rPr>
        <w:t>a dokládány přílohami prostřednictvím Portálu farmáře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</w:p>
    <w:p w:rsidR="0008306D" w:rsidRPr="00E65C70" w:rsidRDefault="0008306D" w:rsidP="0008306D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souvisejících s realizací předmětu dotace (výpis z bankovního účtu, doklad o platbě v hotovosti) doložit v termínech uvedených v bodě 8 Termín příjmu dokladů prokazujících nárok na dotaci. Z dokladu o úhradě uskutečněné převodem z bankovního účtu musí být zřejmé, že bankovní účet je ve vlastnictví žadatele.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příjmového/výdajového dokladu musí být zřejmé, že úhrada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hotovosti byla provedena žadatelem. </w:t>
      </w:r>
    </w:p>
    <w:p w:rsidR="0008306D" w:rsidRPr="00E65C70" w:rsidRDefault="0008306D" w:rsidP="0008306D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Závěrečnou zprávu o činnosti platformy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v roce 2021 doložit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</w:rPr>
        <w:t>od 4.</w:t>
      </w:r>
      <w:r w:rsidRPr="00E65C70">
        <w:t> </w:t>
      </w:r>
      <w:r w:rsidRPr="00E65C70">
        <w:rPr>
          <w:rFonts w:cs="Arial"/>
          <w:sz w:val="24"/>
          <w:szCs w:val="24"/>
        </w:rPr>
        <w:t>1. 2022 do 14. 1. 2022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</w:p>
    <w:p w:rsidR="0008306D" w:rsidRPr="00E65C70" w:rsidRDefault="0008306D" w:rsidP="0008306D">
      <w:pPr>
        <w:spacing w:before="240" w:after="120"/>
        <w:jc w:val="both"/>
        <w:rPr>
          <w:rFonts w:cs="Arial"/>
          <w:sz w:val="24"/>
        </w:rPr>
      </w:pPr>
      <w:r w:rsidRPr="00E65C70">
        <w:rPr>
          <w:rFonts w:cs="Arial"/>
          <w:b/>
          <w:sz w:val="24"/>
          <w:szCs w:val="24"/>
        </w:rPr>
        <w:t>10   Náklady související s předmětem dotace</w:t>
      </w:r>
    </w:p>
    <w:p w:rsidR="0008306D" w:rsidRPr="00E65C70" w:rsidRDefault="0008306D" w:rsidP="0008306D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p w:rsidR="0008306D" w:rsidRPr="00E65C70" w:rsidRDefault="0008306D" w:rsidP="0008306D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10.E.d.1.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Mzdové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náklady vztažené k pracovníkům vykonávajícím koordinační a administrativní činnosti:</w:t>
      </w:r>
    </w:p>
    <w:p w:rsidR="0008306D" w:rsidRPr="00E65C70" w:rsidRDefault="0008306D" w:rsidP="0008306D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mzdové náklady pracovníků na základě zákona č. 262/2006 Sb., zákoník práce, ve znění pozdějších předpisů,</w:t>
      </w:r>
    </w:p>
    <w:p w:rsidR="0008306D" w:rsidRPr="00E65C70" w:rsidRDefault="0008306D" w:rsidP="0008306D">
      <w:pPr>
        <w:numPr>
          <w:ilvl w:val="0"/>
          <w:numId w:val="5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odměny za práci (činnost) poskytované podle zvláštních předpisů v případech, kdy nevzniká pracovní vztah k zaměstnavateli (odměny za posudky znalců, odměny dobrovolným pracovníkům pečovatelské služby, funkcionářům družstev, </w:t>
      </w: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zprostředkovatelům, členům zastupitelstev územních samosprávných celků, apod.).</w:t>
      </w:r>
    </w:p>
    <w:p w:rsidR="0008306D" w:rsidRPr="00E65C70" w:rsidRDefault="0008306D" w:rsidP="0008306D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10.E.d.2.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týkající se zabezpečení a provozu:</w:t>
      </w:r>
    </w:p>
    <w:p w:rsidR="0008306D" w:rsidRPr="00E65C70" w:rsidRDefault="0008306D" w:rsidP="0008306D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nájmy kancelářských prostor včetně energií a služeb (vodné, stočné, elektřina, plyn apod.),</w:t>
      </w:r>
    </w:p>
    <w:p w:rsidR="0008306D" w:rsidRPr="00E65C70" w:rsidRDefault="0008306D" w:rsidP="0008306D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telekomunikační služby,</w:t>
      </w:r>
    </w:p>
    <w:p w:rsidR="0008306D" w:rsidRPr="00E65C70" w:rsidRDefault="0008306D" w:rsidP="0008306D">
      <w:pPr>
        <w:numPr>
          <w:ilvl w:val="0"/>
          <w:numId w:val="4"/>
        </w:numPr>
        <w:tabs>
          <w:tab w:val="left" w:pos="-709"/>
        </w:tabs>
        <w:spacing w:after="6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náklady za pronájem pozemků, budov, zařízení a pronájem přístrojového vybavení,</w:t>
      </w:r>
    </w:p>
    <w:p w:rsidR="0008306D" w:rsidRPr="00E65C70" w:rsidRDefault="0008306D" w:rsidP="0008306D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cestovní náklady tuzemské a zahraniční v souladu se zákonem č. 262/2006 Sb., zákoník práce, ve znění pozdějších předpisů v souladu s dodržováním pravidel účelnosti, hospodárnosti a efektivity (náklady na ubytování přiměřené termínu a místu konání akce, náklady na dopravu autem, letenky v ekonomické třídě, jízdenky na dopravu vlakem, autobusem, minibusem, taxi, MHD apod.),</w:t>
      </w:r>
    </w:p>
    <w:p w:rsidR="0008306D" w:rsidRPr="00E65C70" w:rsidRDefault="0008306D" w:rsidP="0008306D">
      <w:pPr>
        <w:numPr>
          <w:ilvl w:val="0"/>
          <w:numId w:val="4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ve které je členem).</w:t>
      </w:r>
    </w:p>
    <w:p w:rsidR="0008306D" w:rsidRPr="00E65C70" w:rsidRDefault="0008306D" w:rsidP="0008306D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10.E.d.3.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vztažené k informačním, propagačním a vzdělávacím činnostem, s výjimkou nákladů na vědecko-výzkumnou činnost:</w:t>
      </w:r>
    </w:p>
    <w:p w:rsidR="0008306D" w:rsidRPr="00E65C70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2"/>
          <w:sz w:val="24"/>
          <w:szCs w:val="24"/>
          <w:lang w:val="x-none" w:eastAsia="cs-CZ"/>
        </w:rPr>
        <w:lastRenderedPageBreak/>
        <w:t>inzerce v odborném tisku vztažená k propagaci akcí a výstupů odborných činností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(poplatek za inzerci, tisk, grafická úprava apod.),</w:t>
      </w:r>
    </w:p>
    <w:p w:rsidR="0008306D" w:rsidRPr="00E30F0F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vytváření, provoz a udržování webových stránek a další IT služby,</w:t>
      </w:r>
    </w:p>
    <w:p w:rsidR="0008306D" w:rsidRPr="00E30F0F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publikační činnost zajišťující šíření informací o výsledcích dosažených v rámci jednotlivých činností (grafická úprava, tisk, distribuce apod.),</w:t>
      </w:r>
    </w:p>
    <w:p w:rsidR="0008306D" w:rsidRPr="00E30F0F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účast na výstavách (náklady na pronájem a výstavbu stánku, cestovní náklady, registrační poplatek apod.),</w:t>
      </w:r>
    </w:p>
    <w:p w:rsidR="0008306D" w:rsidRPr="00E30F0F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autorské, </w:t>
      </w:r>
      <w:r w:rsidRPr="00E30F0F">
        <w:rPr>
          <w:color w:val="000000"/>
          <w:sz w:val="24"/>
          <w:szCs w:val="24"/>
          <w:lang w:val="x-none"/>
        </w:rPr>
        <w:t>licenční poplatky</w:t>
      </w:r>
      <w:r w:rsidRPr="00E30F0F">
        <w:rPr>
          <w:color w:val="000000"/>
          <w:sz w:val="24"/>
          <w:szCs w:val="24"/>
        </w:rPr>
        <w:t>, licence, software (antivirový program apod.),</w:t>
      </w:r>
    </w:p>
    <w:p w:rsidR="0008306D" w:rsidRPr="00E30F0F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organizace kulatých stolů a seminářů (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prezenční i online formou,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pronájem prostor, technické zabezpečení, podkladové materiály, brožury, letáky, sborníky, prospekty, reklamní předměty, bannery, občerstvení apod.),</w:t>
      </w:r>
    </w:p>
    <w:p w:rsidR="0008306D" w:rsidRPr="00E30F0F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pořádání 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a účast na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konferencí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ch, online konferencích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E30F0F">
        <w:rPr>
          <w:rFonts w:eastAsia="Times New Roman" w:cs="Arial"/>
          <w:color w:val="000000"/>
          <w:spacing w:val="-4"/>
          <w:sz w:val="24"/>
          <w:szCs w:val="24"/>
          <w:lang w:val="x-none" w:eastAsia="cs-CZ"/>
        </w:rPr>
        <w:t>poznatků z odborné i organizační oblasti (pronájem prostor, doprava, školící tištěné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materiály apod.),</w:t>
      </w:r>
    </w:p>
    <w:p w:rsidR="0008306D" w:rsidRPr="00E65C70" w:rsidRDefault="0008306D" w:rsidP="0008306D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E65C70">
        <w:rPr>
          <w:rFonts w:eastAsia="Times New Roman" w:cs="Arial"/>
          <w:spacing w:val="-6"/>
          <w:sz w:val="24"/>
          <w:szCs w:val="24"/>
          <w:lang w:val="x-none" w:eastAsia="cs-CZ"/>
        </w:rPr>
        <w:t xml:space="preserve">realizovaných v souladu s obecnými cíli platformy (workshopy, popularizační brožury, </w:t>
      </w:r>
      <w:r w:rsidRPr="00E65C70">
        <w:rPr>
          <w:rFonts w:eastAsia="Times New Roman" w:cs="Arial"/>
          <w:sz w:val="24"/>
          <w:szCs w:val="24"/>
          <w:lang w:val="x-none" w:eastAsia="cs-CZ"/>
        </w:rPr>
        <w:t>přednášky, prezentační akce apod.),</w:t>
      </w:r>
    </w:p>
    <w:p w:rsidR="0008306D" w:rsidRPr="00E65C70" w:rsidRDefault="0008306D" w:rsidP="0008306D">
      <w:pPr>
        <w:numPr>
          <w:ilvl w:val="0"/>
          <w:numId w:val="2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včetně problematiky GMO (zpracování podkladů pro další činnost a výstupy platformy, tvorba abstraktů a rešerší z publikací o nejnovějších poznatcích vědy a výzkumu, zpracování stanovisek autory v dané oblasti apod.).</w:t>
      </w:r>
    </w:p>
    <w:p w:rsidR="0008306D" w:rsidRPr="00E65C70" w:rsidRDefault="0008306D" w:rsidP="0008306D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10.E.d.4.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 na jednání orgánů České technologické platformy rostlinných biotechnologií:</w:t>
      </w:r>
    </w:p>
    <w:p w:rsidR="0008306D" w:rsidRPr="00E65C70" w:rsidRDefault="0008306D" w:rsidP="0008306D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nájem sálu na jednání řídícího výboru a valné hromady.</w:t>
      </w:r>
    </w:p>
    <w:p w:rsidR="0008306D" w:rsidRPr="00E65C70" w:rsidRDefault="0008306D" w:rsidP="0008306D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Seznam neuznatelných nákladů souvisejících s předmětem dotace:</w:t>
      </w:r>
    </w:p>
    <w:p w:rsidR="0008306D" w:rsidRPr="00E65C70" w:rsidRDefault="0008306D" w:rsidP="0008306D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08306D" w:rsidRPr="00E65C70" w:rsidRDefault="0008306D" w:rsidP="0008306D">
      <w:p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b)</w:t>
      </w:r>
      <w:r w:rsidRPr="00E65C70">
        <w:rPr>
          <w:rFonts w:eastAsia="Times New Roman" w:cs="Arial"/>
          <w:sz w:val="24"/>
          <w:szCs w:val="24"/>
          <w:lang w:eastAsia="cs-CZ"/>
        </w:rPr>
        <w:tab/>
        <w:t>pořízení techniky - osobní počítač, notebook, kopírovací zařízení, dataprojektor, scanner apod.,</w:t>
      </w:r>
    </w:p>
    <w:p w:rsidR="0008306D" w:rsidRPr="00E65C70" w:rsidRDefault="0008306D" w:rsidP="0008306D">
      <w:p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c)</w:t>
      </w:r>
      <w:r w:rsidRPr="00E65C70">
        <w:rPr>
          <w:rFonts w:eastAsia="Times New Roman" w:cs="Arial"/>
          <w:sz w:val="24"/>
          <w:szCs w:val="24"/>
          <w:lang w:eastAsia="cs-CZ"/>
        </w:rPr>
        <w:tab/>
        <w:t>pořízení mobilních telefonů,</w:t>
      </w:r>
    </w:p>
    <w:p w:rsidR="0008306D" w:rsidRPr="00E65C70" w:rsidRDefault="0008306D" w:rsidP="0008306D">
      <w:p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d)</w:t>
      </w:r>
      <w:r w:rsidRPr="00E65C70">
        <w:rPr>
          <w:rFonts w:eastAsia="Times New Roman" w:cs="Arial"/>
          <w:sz w:val="24"/>
          <w:szCs w:val="24"/>
          <w:lang w:eastAsia="cs-CZ"/>
        </w:rPr>
        <w:tab/>
        <w:t>vybavení kanceláří hmotným majetkem.</w:t>
      </w:r>
    </w:p>
    <w:p w:rsidR="00E70CAE" w:rsidRDefault="00E70CAE" w:rsidP="0008306D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360DD"/>
    <w:multiLevelType w:val="hybridMultilevel"/>
    <w:tmpl w:val="8CD686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04659"/>
    <w:multiLevelType w:val="hybridMultilevel"/>
    <w:tmpl w:val="960025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3C28"/>
    <w:multiLevelType w:val="hybridMultilevel"/>
    <w:tmpl w:val="478E6A7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F58E2"/>
    <w:multiLevelType w:val="hybridMultilevel"/>
    <w:tmpl w:val="2BB07E0A"/>
    <w:lvl w:ilvl="0" w:tplc="ABBE04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F1AD8"/>
    <w:multiLevelType w:val="hybridMultilevel"/>
    <w:tmpl w:val="14A0BD12"/>
    <w:lvl w:ilvl="0" w:tplc="F620BAD8">
      <w:start w:val="2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337C5"/>
    <w:multiLevelType w:val="hybridMultilevel"/>
    <w:tmpl w:val="8CD686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0016C"/>
    <w:multiLevelType w:val="hybridMultilevel"/>
    <w:tmpl w:val="EAA674D6"/>
    <w:lvl w:ilvl="0" w:tplc="BF8E2BD2">
      <w:start w:val="1"/>
      <w:numFmt w:val="lowerLetter"/>
      <w:lvlText w:val="%1)"/>
      <w:lvlJc w:val="left"/>
      <w:pPr>
        <w:ind w:left="5321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8" w15:restartNumberingAfterBreak="0">
    <w:nsid w:val="727E14E1"/>
    <w:multiLevelType w:val="hybridMultilevel"/>
    <w:tmpl w:val="E182BCC4"/>
    <w:lvl w:ilvl="0" w:tplc="3D16D5B4">
      <w:start w:val="1"/>
      <w:numFmt w:val="lowerLetter"/>
      <w:lvlText w:val="%1)"/>
      <w:lvlJc w:val="left"/>
      <w:pPr>
        <w:ind w:left="36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1940D0"/>
    <w:multiLevelType w:val="hybridMultilevel"/>
    <w:tmpl w:val="A1D4E3C2"/>
    <w:lvl w:ilvl="0" w:tplc="04050017">
      <w:start w:val="1"/>
      <w:numFmt w:val="lowerLetter"/>
      <w:lvlText w:val="%1)"/>
      <w:lvlJc w:val="left"/>
      <w:pPr>
        <w:ind w:left="4046" w:hanging="360"/>
      </w:pPr>
    </w:lvl>
    <w:lvl w:ilvl="1" w:tplc="04050019" w:tentative="1">
      <w:start w:val="1"/>
      <w:numFmt w:val="lowerLetter"/>
      <w:lvlText w:val="%2."/>
      <w:lvlJc w:val="left"/>
      <w:pPr>
        <w:ind w:left="4766" w:hanging="360"/>
      </w:pPr>
    </w:lvl>
    <w:lvl w:ilvl="2" w:tplc="0405001B" w:tentative="1">
      <w:start w:val="1"/>
      <w:numFmt w:val="lowerRoman"/>
      <w:lvlText w:val="%3."/>
      <w:lvlJc w:val="right"/>
      <w:pPr>
        <w:ind w:left="5486" w:hanging="180"/>
      </w:pPr>
    </w:lvl>
    <w:lvl w:ilvl="3" w:tplc="0405000F" w:tentative="1">
      <w:start w:val="1"/>
      <w:numFmt w:val="decimal"/>
      <w:lvlText w:val="%4."/>
      <w:lvlJc w:val="left"/>
      <w:pPr>
        <w:ind w:left="6206" w:hanging="360"/>
      </w:pPr>
    </w:lvl>
    <w:lvl w:ilvl="4" w:tplc="04050019" w:tentative="1">
      <w:start w:val="1"/>
      <w:numFmt w:val="lowerLetter"/>
      <w:lvlText w:val="%5."/>
      <w:lvlJc w:val="left"/>
      <w:pPr>
        <w:ind w:left="6926" w:hanging="360"/>
      </w:pPr>
    </w:lvl>
    <w:lvl w:ilvl="5" w:tplc="0405001B" w:tentative="1">
      <w:start w:val="1"/>
      <w:numFmt w:val="lowerRoman"/>
      <w:lvlText w:val="%6."/>
      <w:lvlJc w:val="right"/>
      <w:pPr>
        <w:ind w:left="7646" w:hanging="180"/>
      </w:pPr>
    </w:lvl>
    <w:lvl w:ilvl="6" w:tplc="0405000F" w:tentative="1">
      <w:start w:val="1"/>
      <w:numFmt w:val="decimal"/>
      <w:lvlText w:val="%7."/>
      <w:lvlJc w:val="left"/>
      <w:pPr>
        <w:ind w:left="8366" w:hanging="360"/>
      </w:pPr>
    </w:lvl>
    <w:lvl w:ilvl="7" w:tplc="04050019" w:tentative="1">
      <w:start w:val="1"/>
      <w:numFmt w:val="lowerLetter"/>
      <w:lvlText w:val="%8."/>
      <w:lvlJc w:val="left"/>
      <w:pPr>
        <w:ind w:left="9086" w:hanging="360"/>
      </w:pPr>
    </w:lvl>
    <w:lvl w:ilvl="8" w:tplc="040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0" w15:restartNumberingAfterBreak="0">
    <w:nsid w:val="77CE7D1F"/>
    <w:multiLevelType w:val="hybridMultilevel"/>
    <w:tmpl w:val="B71C56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06D"/>
    <w:rsid w:val="0008306D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7E13B"/>
  <w15:chartTrackingRefBased/>
  <w15:docId w15:val="{08D35F0C-7396-42F1-9306-BF0DAE1F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06D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1363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2020-11-02T14:31:00Z</dcterms:created>
  <dcterms:modified xsi:type="dcterms:W3CDTF">2020-11-02T14:32:00Z</dcterms:modified>
</cp:coreProperties>
</file>