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695" w:rsidRDefault="004E7695" w:rsidP="004E7695">
      <w:pPr>
        <w:spacing w:after="120"/>
        <w:jc w:val="both"/>
        <w:rPr>
          <w:b/>
          <w:sz w:val="24"/>
          <w:szCs w:val="24"/>
        </w:rPr>
      </w:pPr>
      <w:bookmarkStart w:id="0" w:name="_GoBack"/>
      <w:bookmarkEnd w:id="0"/>
      <w:proofErr w:type="gramStart"/>
      <w:r w:rsidRPr="00E65C70">
        <w:rPr>
          <w:b/>
          <w:sz w:val="24"/>
          <w:szCs w:val="24"/>
        </w:rPr>
        <w:t>3.c.</w:t>
      </w:r>
      <w:proofErr w:type="gramEnd"/>
      <w:r>
        <w:rPr>
          <w:b/>
          <w:sz w:val="24"/>
          <w:szCs w:val="24"/>
        </w:rPr>
        <w:t xml:space="preserve">   Podpora testování </w:t>
      </w:r>
      <w:r w:rsidRPr="00E65C70">
        <w:rPr>
          <w:b/>
          <w:sz w:val="24"/>
          <w:szCs w:val="24"/>
        </w:rPr>
        <w:t>množitelského</w:t>
      </w:r>
      <w:r>
        <w:rPr>
          <w:b/>
          <w:sz w:val="24"/>
          <w:szCs w:val="24"/>
        </w:rPr>
        <w:t xml:space="preserve"> </w:t>
      </w:r>
      <w:r w:rsidRPr="00E65C70">
        <w:rPr>
          <w:b/>
          <w:sz w:val="24"/>
          <w:szCs w:val="24"/>
        </w:rPr>
        <w:t>materiálu</w:t>
      </w:r>
      <w:r>
        <w:rPr>
          <w:b/>
          <w:sz w:val="24"/>
          <w:szCs w:val="24"/>
        </w:rPr>
        <w:t xml:space="preserve"> </w:t>
      </w:r>
      <w:r w:rsidRPr="00E65C70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 xml:space="preserve"> </w:t>
      </w:r>
      <w:r w:rsidRPr="00E65C70">
        <w:rPr>
          <w:b/>
          <w:sz w:val="24"/>
          <w:szCs w:val="24"/>
        </w:rPr>
        <w:t>využitím</w:t>
      </w:r>
      <w:r>
        <w:rPr>
          <w:b/>
          <w:sz w:val="24"/>
          <w:szCs w:val="24"/>
        </w:rPr>
        <w:t xml:space="preserve"> i</w:t>
      </w:r>
      <w:r w:rsidRPr="00E65C70">
        <w:rPr>
          <w:b/>
          <w:sz w:val="24"/>
          <w:szCs w:val="24"/>
        </w:rPr>
        <w:t>munoenzymatických metod a metod PCR</w:t>
      </w:r>
    </w:p>
    <w:p w:rsidR="004E7695" w:rsidRPr="00402507" w:rsidRDefault="004E7695" w:rsidP="004E769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402507">
        <w:rPr>
          <w:rFonts w:eastAsia="Times New Roman" w:cs="Arial"/>
          <w:b/>
          <w:sz w:val="24"/>
          <w:szCs w:val="24"/>
          <w:lang w:eastAsia="cs-CZ"/>
        </w:rPr>
        <w:t>1   Účel dotace</w:t>
      </w:r>
    </w:p>
    <w:p w:rsidR="004E7695" w:rsidRPr="00402507" w:rsidRDefault="004E7695" w:rsidP="004E769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402507">
        <w:rPr>
          <w:rFonts w:eastAsia="Times New Roman" w:cs="Arial"/>
          <w:sz w:val="24"/>
          <w:szCs w:val="24"/>
          <w:lang w:eastAsia="cs-CZ"/>
        </w:rPr>
        <w:t xml:space="preserve">Zvýšení kvality rostlinné produkce cestou náhrady chemického ošetření a prevence </w:t>
      </w:r>
      <w:r w:rsidRPr="00402507">
        <w:rPr>
          <w:rFonts w:eastAsia="Times New Roman" w:cs="Arial"/>
          <w:spacing w:val="-6"/>
          <w:sz w:val="24"/>
          <w:szCs w:val="24"/>
          <w:lang w:eastAsia="cs-CZ"/>
        </w:rPr>
        <w:t>proti šíření hospodářsky závažných virových a bakteriálních chorob a chorob přenosných</w:t>
      </w:r>
      <w:r w:rsidRPr="00402507">
        <w:rPr>
          <w:rFonts w:eastAsia="Times New Roman" w:cs="Arial"/>
          <w:sz w:val="24"/>
          <w:szCs w:val="24"/>
          <w:lang w:eastAsia="cs-CZ"/>
        </w:rPr>
        <w:t xml:space="preserve"> osivem a sadbou.</w:t>
      </w:r>
    </w:p>
    <w:p w:rsidR="004E7695" w:rsidRPr="00402507" w:rsidRDefault="004E7695" w:rsidP="004E769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402507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:rsidR="004E7695" w:rsidRPr="00402507" w:rsidRDefault="004E7695" w:rsidP="004E7695">
      <w:pPr>
        <w:spacing w:after="120"/>
        <w:jc w:val="both"/>
        <w:rPr>
          <w:rFonts w:cs="Arial"/>
          <w:spacing w:val="-6"/>
          <w:sz w:val="24"/>
          <w:szCs w:val="24"/>
          <w:lang w:eastAsia="x-none"/>
        </w:rPr>
      </w:pPr>
      <w:r w:rsidRPr="00402507">
        <w:rPr>
          <w:rFonts w:cs="Arial"/>
          <w:spacing w:val="-6"/>
          <w:sz w:val="24"/>
          <w:szCs w:val="24"/>
          <w:lang w:eastAsia="x-none"/>
        </w:rPr>
        <w:t>Testování množitelského materiálu s využitím imunoenzymatických metod a metod PCR.</w:t>
      </w:r>
    </w:p>
    <w:p w:rsidR="004E7695" w:rsidRPr="00402507" w:rsidRDefault="004E7695" w:rsidP="004E769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402507">
        <w:rPr>
          <w:rFonts w:cs="Arial"/>
          <w:b/>
          <w:sz w:val="24"/>
          <w:szCs w:val="24"/>
        </w:rPr>
        <w:t>3   Žadatel</w:t>
      </w:r>
    </w:p>
    <w:p w:rsidR="004E7695" w:rsidRPr="00402507" w:rsidRDefault="004E7695" w:rsidP="004E769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02507">
        <w:rPr>
          <w:rFonts w:eastAsia="Times New Roman" w:cs="Arial"/>
          <w:spacing w:val="-6"/>
          <w:sz w:val="24"/>
          <w:szCs w:val="24"/>
          <w:lang w:val="x-none" w:eastAsia="x-none"/>
        </w:rPr>
        <w:t>Zemědělský podnikatel, tj. fyzická nebo právnická osoba, která podniká v zemědělské</w:t>
      </w:r>
      <w:r w:rsidRPr="00402507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</w:t>
      </w:r>
      <w:r w:rsidRPr="00402507">
        <w:rPr>
          <w:rFonts w:eastAsia="Times New Roman" w:cs="Arial"/>
          <w:spacing w:val="-2"/>
          <w:sz w:val="24"/>
          <w:szCs w:val="24"/>
          <w:lang w:val="x-none" w:eastAsia="x-none"/>
        </w:rPr>
        <w:t>výrobě v souladu se zákonem č. 252/1997 Sb., o zemědělství, ve znění pozdějších</w:t>
      </w:r>
      <w:r w:rsidRPr="00402507">
        <w:rPr>
          <w:rFonts w:eastAsia="Times New Roman" w:cs="Arial"/>
          <w:sz w:val="24"/>
          <w:szCs w:val="24"/>
          <w:lang w:val="x-none" w:eastAsia="x-none"/>
        </w:rPr>
        <w:t xml:space="preserve"> předpisů, provádějící </w:t>
      </w:r>
      <w:r w:rsidRPr="00402507">
        <w:rPr>
          <w:rFonts w:eastAsia="Times New Roman" w:cs="Arial"/>
          <w:sz w:val="24"/>
          <w:szCs w:val="24"/>
          <w:lang w:eastAsia="x-none"/>
        </w:rPr>
        <w:t>testování</w:t>
      </w:r>
      <w:r w:rsidRPr="00402507">
        <w:rPr>
          <w:rFonts w:eastAsia="Times New Roman" w:cs="Arial"/>
          <w:sz w:val="24"/>
          <w:szCs w:val="24"/>
          <w:lang w:val="x-none" w:eastAsia="x-none"/>
        </w:rPr>
        <w:t xml:space="preserve"> polních a speciálních plodin.</w:t>
      </w:r>
    </w:p>
    <w:p w:rsidR="004E7695" w:rsidRPr="00402507" w:rsidRDefault="004E7695" w:rsidP="004E769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02507">
        <w:rPr>
          <w:rFonts w:eastAsia="Times New Roman" w:cs="Arial"/>
          <w:sz w:val="24"/>
          <w:szCs w:val="24"/>
          <w:lang w:val="x-none" w:eastAsia="x-none"/>
        </w:rPr>
        <w:t xml:space="preserve">Výzkumné pracoviště, provádějící </w:t>
      </w:r>
      <w:r w:rsidRPr="00402507">
        <w:rPr>
          <w:rFonts w:eastAsia="Times New Roman" w:cs="Arial"/>
          <w:sz w:val="24"/>
          <w:szCs w:val="24"/>
          <w:lang w:eastAsia="x-none"/>
        </w:rPr>
        <w:t>testování</w:t>
      </w:r>
      <w:r w:rsidRPr="00402507">
        <w:rPr>
          <w:rFonts w:eastAsia="Times New Roman" w:cs="Arial"/>
          <w:sz w:val="24"/>
          <w:szCs w:val="24"/>
          <w:lang w:val="x-none" w:eastAsia="x-none"/>
        </w:rPr>
        <w:t xml:space="preserve"> polních a speciálních plodin.</w:t>
      </w:r>
    </w:p>
    <w:p w:rsidR="004E7695" w:rsidRPr="00402507" w:rsidRDefault="004E7695" w:rsidP="004E7695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02507">
        <w:rPr>
          <w:rFonts w:eastAsia="Times New Roman" w:cs="Arial"/>
          <w:sz w:val="24"/>
          <w:szCs w:val="24"/>
          <w:lang w:val="x-none" w:eastAsia="x-none"/>
        </w:rPr>
        <w:t>Mendelova univerzita v Brně.</w:t>
      </w:r>
    </w:p>
    <w:p w:rsidR="004E7695" w:rsidRPr="00402507" w:rsidRDefault="004E7695" w:rsidP="004E7695">
      <w:pPr>
        <w:jc w:val="both"/>
        <w:rPr>
          <w:rFonts w:cs="Arial"/>
          <w:bCs/>
          <w:iCs/>
          <w:sz w:val="24"/>
          <w:szCs w:val="24"/>
        </w:rPr>
      </w:pPr>
      <w:r w:rsidRPr="00402507">
        <w:rPr>
          <w:rFonts w:cs="Arial"/>
          <w:bCs/>
          <w:iCs/>
          <w:sz w:val="24"/>
          <w:szCs w:val="24"/>
        </w:rPr>
        <w:t xml:space="preserve">Podpora je v souladu s čl. 26 nařízení Komise (EU) č. 702/2014 poskytována pouze pro </w:t>
      </w:r>
      <w:proofErr w:type="spellStart"/>
      <w:r w:rsidRPr="00402507">
        <w:rPr>
          <w:rFonts w:cs="Arial"/>
          <w:bCs/>
          <w:iCs/>
          <w:sz w:val="24"/>
          <w:szCs w:val="24"/>
        </w:rPr>
        <w:t>mikropodniky</w:t>
      </w:r>
      <w:proofErr w:type="spellEnd"/>
      <w:r w:rsidRPr="00402507">
        <w:rPr>
          <w:rFonts w:cs="Arial"/>
          <w:bCs/>
          <w:iCs/>
          <w:sz w:val="24"/>
          <w:szCs w:val="24"/>
        </w:rPr>
        <w:t>, malé a střední podniky dle definice uvedené v příloze I nařízení Komise (EU) č. 702/2014.</w:t>
      </w:r>
      <w:r w:rsidRPr="00402507">
        <w:rPr>
          <w:rFonts w:cs="Arial"/>
          <w:sz w:val="24"/>
          <w:szCs w:val="24"/>
        </w:rPr>
        <w:t xml:space="preserve"> </w:t>
      </w:r>
      <w:r w:rsidRPr="00402507">
        <w:rPr>
          <w:rFonts w:cs="Arial"/>
          <w:bCs/>
          <w:iCs/>
          <w:sz w:val="24"/>
          <w:szCs w:val="24"/>
        </w:rPr>
        <w:t>Podpora se poskytuje formou dotovaných služeb podle čl. 26 nařízení Komise (EU) č. 702/2014.</w:t>
      </w:r>
    </w:p>
    <w:p w:rsidR="004E7695" w:rsidRPr="00402507" w:rsidRDefault="004E7695" w:rsidP="004E7695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402507">
        <w:rPr>
          <w:rFonts w:eastAsia="Times New Roman" w:cs="Arial"/>
          <w:b/>
          <w:bCs/>
          <w:sz w:val="24"/>
          <w:szCs w:val="24"/>
          <w:lang w:eastAsia="cs-CZ"/>
        </w:rPr>
        <w:t>4   Dotace</w:t>
      </w:r>
    </w:p>
    <w:p w:rsidR="004E7695" w:rsidRPr="00402507" w:rsidRDefault="004E7695" w:rsidP="004E7695">
      <w:pPr>
        <w:tabs>
          <w:tab w:val="left" w:pos="720"/>
        </w:tabs>
        <w:spacing w:after="120"/>
        <w:jc w:val="both"/>
        <w:rPr>
          <w:rFonts w:cs="Arial"/>
          <w:sz w:val="24"/>
          <w:szCs w:val="24"/>
        </w:rPr>
      </w:pPr>
      <w:r w:rsidRPr="00402507">
        <w:rPr>
          <w:rFonts w:cs="Arial"/>
          <w:sz w:val="24"/>
          <w:szCs w:val="24"/>
        </w:rPr>
        <w:t>Forma dotace: dotace k výsledku hospodaření (dříve neinvestiční).</w:t>
      </w:r>
    </w:p>
    <w:p w:rsidR="004E7695" w:rsidRPr="00402507" w:rsidRDefault="004E7695" w:rsidP="004E7695">
      <w:pPr>
        <w:jc w:val="both"/>
        <w:rPr>
          <w:rFonts w:cs="Arial"/>
          <w:sz w:val="24"/>
          <w:szCs w:val="24"/>
        </w:rPr>
      </w:pPr>
      <w:r w:rsidRPr="00402507">
        <w:rPr>
          <w:rFonts w:cs="Arial"/>
          <w:spacing w:val="-2"/>
          <w:sz w:val="24"/>
          <w:szCs w:val="24"/>
        </w:rPr>
        <w:t xml:space="preserve">Výše dotace: do výše 60 % skutečně vynaložených uznatelných nákladů </w:t>
      </w:r>
      <w:r w:rsidRPr="00402507">
        <w:rPr>
          <w:rFonts w:cs="Arial"/>
          <w:bCs/>
          <w:spacing w:val="-2"/>
          <w:sz w:val="24"/>
          <w:szCs w:val="24"/>
        </w:rPr>
        <w:t xml:space="preserve">souvisejících </w:t>
      </w:r>
      <w:r w:rsidRPr="00402507">
        <w:rPr>
          <w:rFonts w:cs="Arial"/>
          <w:bCs/>
          <w:sz w:val="24"/>
          <w:szCs w:val="24"/>
        </w:rPr>
        <w:t>s testováním množitelského materiálu.</w:t>
      </w:r>
    </w:p>
    <w:p w:rsidR="004E7695" w:rsidRPr="00402507" w:rsidRDefault="004E7695" w:rsidP="004E769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402507">
        <w:rPr>
          <w:rFonts w:cs="Arial"/>
          <w:b/>
          <w:sz w:val="24"/>
          <w:szCs w:val="24"/>
        </w:rPr>
        <w:t>5   Podmínky poskytnutí dotace</w:t>
      </w:r>
    </w:p>
    <w:p w:rsidR="004E7695" w:rsidRPr="00402507" w:rsidRDefault="004E7695" w:rsidP="004E7695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402507">
        <w:rPr>
          <w:rFonts w:eastAsia="Times New Roman" w:cs="Arial"/>
          <w:spacing w:val="-6"/>
          <w:sz w:val="24"/>
          <w:szCs w:val="24"/>
          <w:lang w:eastAsia="cs-CZ"/>
        </w:rPr>
        <w:t>Uznatelnými náklady jsou náklady uskutečněné ve sledovaném období od data podání žádosti o dotaci (nejdříve však 1. 1. 2023)</w:t>
      </w:r>
      <w:r w:rsidRPr="00402507">
        <w:rPr>
          <w:rFonts w:eastAsia="Times New Roman" w:cs="Arial"/>
          <w:spacing w:val="-4"/>
          <w:sz w:val="24"/>
          <w:szCs w:val="24"/>
          <w:lang w:eastAsia="cs-CZ"/>
        </w:rPr>
        <w:t xml:space="preserve"> </w:t>
      </w:r>
      <w:r w:rsidRPr="00402507">
        <w:rPr>
          <w:rFonts w:eastAsia="Times New Roman" w:cs="Arial"/>
          <w:sz w:val="24"/>
          <w:szCs w:val="24"/>
          <w:lang w:eastAsia="cs-CZ"/>
        </w:rPr>
        <w:t>do data podání dokladů prokazující nárok na dotaci.</w:t>
      </w:r>
    </w:p>
    <w:p w:rsidR="004E7695" w:rsidRPr="00402507" w:rsidRDefault="004E7695" w:rsidP="004E7695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402507">
        <w:rPr>
          <w:rFonts w:eastAsia="Times New Roman" w:cs="Arial"/>
          <w:spacing w:val="-4"/>
          <w:sz w:val="24"/>
          <w:szCs w:val="24"/>
          <w:lang w:eastAsia="cs-CZ"/>
        </w:rPr>
        <w:t>Žadatel po podání žádosti o dotaci nesmí navyšovat požadavek na objem finančních</w:t>
      </w:r>
      <w:r w:rsidRPr="00402507">
        <w:rPr>
          <w:rFonts w:eastAsia="Times New Roman" w:cs="Arial"/>
          <w:sz w:val="24"/>
          <w:szCs w:val="24"/>
          <w:lang w:eastAsia="cs-CZ"/>
        </w:rPr>
        <w:t xml:space="preserve"> prostředků.</w:t>
      </w:r>
    </w:p>
    <w:p w:rsidR="004E7695" w:rsidRPr="00402507" w:rsidRDefault="004E7695" w:rsidP="004E7695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402507">
        <w:rPr>
          <w:rFonts w:eastAsia="Times New Roman" w:cs="Arial"/>
          <w:sz w:val="24"/>
          <w:szCs w:val="24"/>
          <w:lang w:eastAsia="cs-CZ"/>
        </w:rPr>
        <w:t>Do nákladů uplatňovaných v žádosti o dotac</w:t>
      </w:r>
      <w:r>
        <w:rPr>
          <w:rFonts w:eastAsia="Times New Roman" w:cs="Arial"/>
          <w:sz w:val="24"/>
          <w:szCs w:val="24"/>
          <w:lang w:eastAsia="cs-CZ"/>
        </w:rPr>
        <w:t xml:space="preserve">i v rámci dotačního </w:t>
      </w:r>
      <w:proofErr w:type="gramStart"/>
      <w:r>
        <w:rPr>
          <w:rFonts w:eastAsia="Times New Roman" w:cs="Arial"/>
          <w:sz w:val="24"/>
          <w:szCs w:val="24"/>
          <w:lang w:eastAsia="cs-CZ"/>
        </w:rPr>
        <w:t>programu 3.</w:t>
      </w:r>
      <w:r w:rsidRPr="00402507">
        <w:rPr>
          <w:rFonts w:eastAsia="Times New Roman" w:cs="Arial"/>
          <w:sz w:val="24"/>
          <w:szCs w:val="24"/>
          <w:lang w:eastAsia="cs-CZ"/>
        </w:rPr>
        <w:t>c.</w:t>
      </w:r>
      <w:proofErr w:type="gramEnd"/>
      <w:r w:rsidRPr="00402507">
        <w:rPr>
          <w:rFonts w:eastAsia="Times New Roman" w:cs="Arial"/>
          <w:sz w:val="24"/>
          <w:szCs w:val="24"/>
          <w:lang w:eastAsia="cs-CZ"/>
        </w:rPr>
        <w:t xml:space="preserve"> lze zahrnout jen takové náklady na testování, které nejsou zároveň předmětem žádosti o dotac</w:t>
      </w:r>
      <w:r>
        <w:rPr>
          <w:rFonts w:eastAsia="Times New Roman" w:cs="Arial"/>
          <w:sz w:val="24"/>
          <w:szCs w:val="24"/>
          <w:lang w:eastAsia="cs-CZ"/>
        </w:rPr>
        <w:t>i v rámci dotačního programu 3.</w:t>
      </w:r>
      <w:r w:rsidRPr="00402507">
        <w:rPr>
          <w:rFonts w:eastAsia="Times New Roman" w:cs="Arial"/>
          <w:sz w:val="24"/>
          <w:szCs w:val="24"/>
          <w:lang w:eastAsia="cs-CZ"/>
        </w:rPr>
        <w:t>b.</w:t>
      </w:r>
    </w:p>
    <w:p w:rsidR="004E7695" w:rsidRPr="00402507" w:rsidRDefault="004E7695" w:rsidP="004E7695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402507">
        <w:rPr>
          <w:rFonts w:eastAsia="Times New Roman" w:cs="Arial"/>
          <w:b/>
          <w:bCs/>
          <w:sz w:val="24"/>
          <w:szCs w:val="24"/>
          <w:lang w:eastAsia="cs-CZ"/>
        </w:rPr>
        <w:t>6</w:t>
      </w:r>
      <w:r w:rsidRPr="00402507">
        <w:rPr>
          <w:rFonts w:eastAsia="Times New Roman" w:cs="Arial"/>
          <w:b/>
          <w:sz w:val="24"/>
          <w:szCs w:val="24"/>
          <w:lang w:eastAsia="x-none"/>
        </w:rPr>
        <w:t>   </w:t>
      </w:r>
      <w:r w:rsidRPr="00402507">
        <w:rPr>
          <w:rFonts w:eastAsia="Times New Roman" w:cs="Arial"/>
          <w:b/>
          <w:bCs/>
          <w:sz w:val="24"/>
          <w:szCs w:val="24"/>
          <w:lang w:eastAsia="cs-CZ"/>
        </w:rPr>
        <w:t>Termín příjmu žádostí o dotaci</w:t>
      </w:r>
    </w:p>
    <w:p w:rsidR="004E7695" w:rsidRPr="00402507" w:rsidRDefault="004E7695" w:rsidP="004E7695">
      <w:pPr>
        <w:spacing w:after="120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402507">
        <w:rPr>
          <w:rFonts w:eastAsia="Times New Roman" w:cs="Arial"/>
          <w:bCs/>
          <w:spacing w:val="-2"/>
          <w:sz w:val="24"/>
          <w:szCs w:val="24"/>
          <w:lang w:eastAsia="cs-CZ"/>
        </w:rPr>
        <w:t>Příjem žádostí o dotaci pro rok 2023 začíná 1. 12. 2022 a končí 31. 3. 2023.</w:t>
      </w:r>
    </w:p>
    <w:p w:rsidR="004E7695" w:rsidRDefault="004E7695" w:rsidP="004E7695">
      <w:pPr>
        <w:spacing w:after="120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402507">
        <w:rPr>
          <w:rFonts w:eastAsia="Times New Roman" w:cs="Arial"/>
          <w:bCs/>
          <w:spacing w:val="-2"/>
          <w:sz w:val="24"/>
          <w:szCs w:val="24"/>
          <w:lang w:eastAsia="cs-CZ"/>
        </w:rPr>
        <w:t>Příjem žádostí o dotaci pro rok 2024 začíná 1. 12. 2023 a končí 31. 3. 2024.</w:t>
      </w:r>
    </w:p>
    <w:p w:rsidR="004E7695" w:rsidRPr="00467357" w:rsidRDefault="004E7695" w:rsidP="004E7695">
      <w:pPr>
        <w:spacing w:after="120"/>
        <w:jc w:val="both"/>
        <w:rPr>
          <w:rFonts w:cs="Arial"/>
          <w:bCs/>
          <w:color w:val="000000"/>
          <w:sz w:val="24"/>
          <w:szCs w:val="24"/>
          <w:lang w:val="x-none" w:eastAsia="x-none"/>
        </w:rPr>
      </w:pPr>
      <w:r w:rsidRPr="00467357">
        <w:rPr>
          <w:rFonts w:cs="Arial"/>
          <w:bCs/>
          <w:color w:val="000000"/>
          <w:sz w:val="24"/>
          <w:szCs w:val="24"/>
          <w:lang w:eastAsia="x-none"/>
        </w:rPr>
        <w:t xml:space="preserve">Předpokládaný požadavek na dotaci v žádosti o dotaci musí odpovídat částce nebo být nižší než částka uvedená v příloze dle bodu 7 a) </w:t>
      </w:r>
      <w:r w:rsidRPr="00467357">
        <w:rPr>
          <w:rFonts w:cs="Arial"/>
          <w:color w:val="000000"/>
          <w:sz w:val="24"/>
          <w:szCs w:val="24"/>
        </w:rPr>
        <w:t>Kladné vyjádření Českomoravské šlechtitelské a semenářské asociace k žádosti o dotaci.</w:t>
      </w:r>
    </w:p>
    <w:p w:rsidR="004E7695" w:rsidRPr="0051134A" w:rsidRDefault="004E7695" w:rsidP="004E7695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>
        <w:rPr>
          <w:rFonts w:eastAsia="Times New Roman" w:cs="Arial"/>
          <w:b/>
          <w:bCs/>
          <w:sz w:val="24"/>
          <w:szCs w:val="24"/>
          <w:lang w:eastAsia="cs-CZ"/>
        </w:rPr>
        <w:br w:type="page"/>
      </w:r>
      <w:r>
        <w:rPr>
          <w:rFonts w:eastAsia="Times New Roman" w:cs="Arial"/>
          <w:b/>
          <w:bCs/>
          <w:sz w:val="24"/>
          <w:szCs w:val="24"/>
          <w:lang w:eastAsia="cs-CZ"/>
        </w:rPr>
        <w:lastRenderedPageBreak/>
        <w:t>6a   </w:t>
      </w:r>
      <w:r w:rsidRPr="0051134A">
        <w:rPr>
          <w:rFonts w:eastAsia="Times New Roman" w:cs="Arial"/>
          <w:b/>
          <w:bCs/>
          <w:sz w:val="24"/>
          <w:szCs w:val="24"/>
          <w:lang w:eastAsia="cs-CZ"/>
        </w:rPr>
        <w:t>Motivační účinek</w:t>
      </w:r>
    </w:p>
    <w:p w:rsidR="004E7695" w:rsidRPr="00402507" w:rsidRDefault="004E7695" w:rsidP="004E7695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402507">
        <w:rPr>
          <w:rFonts w:eastAsia="Times New Roman" w:cs="Arial"/>
          <w:bCs/>
          <w:spacing w:val="-2"/>
          <w:sz w:val="24"/>
          <w:szCs w:val="24"/>
          <w:lang w:eastAsia="cs-CZ"/>
        </w:rPr>
        <w:t xml:space="preserve">Žádost o dotaci musí být podána před zahájením realizace </w:t>
      </w:r>
      <w:r w:rsidRPr="00402507">
        <w:rPr>
          <w:rFonts w:eastAsia="Times New Roman" w:cs="Arial"/>
          <w:bCs/>
          <w:sz w:val="24"/>
          <w:szCs w:val="24"/>
          <w:lang w:eastAsia="cs-CZ"/>
        </w:rPr>
        <w:t>předmětu dotace.</w:t>
      </w:r>
    </w:p>
    <w:p w:rsidR="004E7695" w:rsidRPr="00402507" w:rsidRDefault="004E7695" w:rsidP="004E7695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402507">
        <w:rPr>
          <w:rFonts w:eastAsia="Times New Roman" w:cs="Arial"/>
          <w:b/>
          <w:bCs/>
          <w:sz w:val="24"/>
          <w:szCs w:val="24"/>
          <w:lang w:eastAsia="cs-CZ"/>
        </w:rPr>
        <w:t>7   Přílohy k žádosti o dotaci</w:t>
      </w:r>
    </w:p>
    <w:p w:rsidR="004E7695" w:rsidRPr="00402507" w:rsidRDefault="004E7695" w:rsidP="004E7695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402507">
        <w:rPr>
          <w:rFonts w:eastAsia="Times New Roman" w:cs="Arial"/>
          <w:bCs/>
          <w:sz w:val="24"/>
          <w:szCs w:val="24"/>
          <w:lang w:eastAsia="cs-CZ"/>
        </w:rPr>
        <w:t>Kladné vyjádření Českomoravské šlechtitelské a semenářské asociace k žádosti o dotac</w:t>
      </w:r>
      <w:r>
        <w:rPr>
          <w:rFonts w:eastAsia="Times New Roman" w:cs="Arial"/>
          <w:bCs/>
          <w:sz w:val="24"/>
          <w:szCs w:val="24"/>
          <w:lang w:eastAsia="cs-CZ"/>
        </w:rPr>
        <w:t xml:space="preserve">i v rámci dotačního </w:t>
      </w:r>
      <w:proofErr w:type="gramStart"/>
      <w:r>
        <w:rPr>
          <w:rFonts w:eastAsia="Times New Roman" w:cs="Arial"/>
          <w:bCs/>
          <w:sz w:val="24"/>
          <w:szCs w:val="24"/>
          <w:lang w:eastAsia="cs-CZ"/>
        </w:rPr>
        <w:t>programu 3.</w:t>
      </w:r>
      <w:r w:rsidRPr="00402507">
        <w:rPr>
          <w:rFonts w:eastAsia="Times New Roman" w:cs="Arial"/>
          <w:bCs/>
          <w:sz w:val="24"/>
          <w:szCs w:val="24"/>
          <w:lang w:eastAsia="cs-CZ"/>
        </w:rPr>
        <w:t>c.</w:t>
      </w:r>
      <w:proofErr w:type="gramEnd"/>
    </w:p>
    <w:p w:rsidR="004E7695" w:rsidRPr="00402507" w:rsidRDefault="004E7695" w:rsidP="004E7695">
      <w:pPr>
        <w:numPr>
          <w:ilvl w:val="0"/>
          <w:numId w:val="6"/>
        </w:numPr>
        <w:ind w:left="360"/>
        <w:contextualSpacing/>
        <w:rPr>
          <w:rFonts w:cs="Arial"/>
          <w:iCs/>
          <w:sz w:val="24"/>
          <w:szCs w:val="24"/>
          <w:shd w:val="clear" w:color="auto" w:fill="FFFFFF"/>
        </w:rPr>
      </w:pPr>
      <w:r w:rsidRPr="00402507">
        <w:rPr>
          <w:rFonts w:cs="Arial"/>
          <w:iCs/>
          <w:sz w:val="24"/>
          <w:szCs w:val="24"/>
        </w:rPr>
        <w:t>Prohlášení o zařazení podniku</w:t>
      </w:r>
      <w:r w:rsidRPr="00402507">
        <w:rPr>
          <w:rFonts w:cs="Arial"/>
          <w:iCs/>
          <w:sz w:val="24"/>
          <w:szCs w:val="24"/>
          <w:shd w:val="clear" w:color="auto" w:fill="FFFFFF"/>
        </w:rPr>
        <w:t xml:space="preserve">, které se dokládá prostřednictvím Portálu farmáře </w:t>
      </w:r>
      <w:r>
        <w:rPr>
          <w:rFonts w:cs="Arial"/>
          <w:iCs/>
          <w:sz w:val="24"/>
          <w:szCs w:val="24"/>
          <w:shd w:val="clear" w:color="auto" w:fill="FFFFFF"/>
        </w:rPr>
        <w:t>Fondu</w:t>
      </w:r>
      <w:r w:rsidRPr="00402507">
        <w:rPr>
          <w:rFonts w:cs="Arial"/>
          <w:iCs/>
          <w:sz w:val="24"/>
          <w:szCs w:val="24"/>
          <w:shd w:val="clear" w:color="auto" w:fill="FFFFFF"/>
        </w:rPr>
        <w:t xml:space="preserve"> (sekce “Ostatní podání” - „Průřezové přílohy“).</w:t>
      </w:r>
    </w:p>
    <w:p w:rsidR="004E7695" w:rsidRPr="00402507" w:rsidRDefault="004E7695" w:rsidP="004E7695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402507">
        <w:rPr>
          <w:rFonts w:eastAsia="Times New Roman" w:cs="Arial"/>
          <w:b/>
          <w:bCs/>
          <w:sz w:val="24"/>
          <w:szCs w:val="24"/>
          <w:lang w:eastAsia="cs-CZ"/>
        </w:rPr>
        <w:t>8   Termín příjmu dokladů prokazující nárok na dotaci</w:t>
      </w:r>
    </w:p>
    <w:p w:rsidR="004E7695" w:rsidRPr="00402507" w:rsidRDefault="004E7695" w:rsidP="004E7695">
      <w:pPr>
        <w:spacing w:after="120"/>
        <w:jc w:val="both"/>
        <w:rPr>
          <w:rFonts w:cs="Arial"/>
          <w:bCs/>
          <w:sz w:val="24"/>
          <w:szCs w:val="24"/>
        </w:rPr>
      </w:pPr>
      <w:r w:rsidRPr="00402507">
        <w:rPr>
          <w:rFonts w:cs="Arial"/>
          <w:bCs/>
          <w:sz w:val="24"/>
          <w:szCs w:val="24"/>
        </w:rPr>
        <w:t>Příjem formuláře s doklady prokazujícími nárok na dotaci začíná 1. 10. 2023 a končí 20. 12. 2023.</w:t>
      </w:r>
    </w:p>
    <w:p w:rsidR="004E7695" w:rsidRPr="00402507" w:rsidRDefault="004E7695" w:rsidP="004E7695">
      <w:pPr>
        <w:spacing w:after="120"/>
        <w:jc w:val="both"/>
        <w:rPr>
          <w:rFonts w:cs="Arial"/>
          <w:bCs/>
          <w:sz w:val="24"/>
          <w:szCs w:val="24"/>
        </w:rPr>
      </w:pPr>
      <w:r w:rsidRPr="00402507">
        <w:rPr>
          <w:rFonts w:cs="Arial"/>
          <w:bCs/>
          <w:spacing w:val="-2"/>
          <w:sz w:val="24"/>
          <w:szCs w:val="24"/>
        </w:rPr>
        <w:t>Doklady prokazující nárok na dotaci musí být podány po ukončení realizace předmětu</w:t>
      </w:r>
      <w:r w:rsidRPr="00402507">
        <w:rPr>
          <w:rFonts w:cs="Arial"/>
          <w:bCs/>
          <w:sz w:val="24"/>
          <w:szCs w:val="24"/>
        </w:rPr>
        <w:t xml:space="preserve"> dotace.</w:t>
      </w:r>
    </w:p>
    <w:p w:rsidR="004E7695" w:rsidRPr="00402507" w:rsidRDefault="004E7695" w:rsidP="004E7695">
      <w:pPr>
        <w:spacing w:after="120"/>
        <w:jc w:val="both"/>
        <w:rPr>
          <w:rFonts w:cs="Arial"/>
          <w:bCs/>
          <w:sz w:val="24"/>
          <w:szCs w:val="24"/>
        </w:rPr>
      </w:pPr>
      <w:r w:rsidRPr="00402507">
        <w:rPr>
          <w:rFonts w:cs="Arial"/>
          <w:bCs/>
          <w:sz w:val="24"/>
          <w:szCs w:val="24"/>
        </w:rPr>
        <w:t>Před uplynutím lhůty pro podání dokladů prokazující nárok na dotaci lze dotaci vyplatit na základě potvrzení žadatele, že další doklady již nebude podávat.</w:t>
      </w:r>
    </w:p>
    <w:p w:rsidR="004E7695" w:rsidRPr="00402507" w:rsidRDefault="004E7695" w:rsidP="004E7695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402507">
        <w:rPr>
          <w:rFonts w:eastAsia="Times New Roman" w:cs="Arial"/>
          <w:b/>
          <w:bCs/>
          <w:sz w:val="24"/>
          <w:szCs w:val="24"/>
          <w:lang w:eastAsia="cs-CZ"/>
        </w:rPr>
        <w:t>9   Doklady prokazující nárok na dotaci</w:t>
      </w:r>
    </w:p>
    <w:p w:rsidR="004E7695" w:rsidRPr="00402507" w:rsidRDefault="004E7695" w:rsidP="004E7695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402507">
        <w:rPr>
          <w:rFonts w:cs="Arial"/>
          <w:bCs/>
          <w:sz w:val="24"/>
          <w:szCs w:val="24"/>
        </w:rPr>
        <w:t>Doklady prokazující skutečně vynaložené uznatelné náklady související s předmětem dotace. Mzdové náklady budou prokazovány na formuláři Fondu.</w:t>
      </w:r>
    </w:p>
    <w:p w:rsidR="004E7695" w:rsidRPr="00402507" w:rsidRDefault="004E7695" w:rsidP="004E7695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402507">
        <w:rPr>
          <w:rFonts w:cs="Arial"/>
          <w:bCs/>
          <w:sz w:val="24"/>
          <w:szCs w:val="24"/>
        </w:rPr>
        <w:t xml:space="preserve">Doklady prokazující uhrazení skutečně vynaložených uznatelných nákladů </w:t>
      </w:r>
      <w:r w:rsidRPr="00121DA8">
        <w:rPr>
          <w:rFonts w:cs="Arial"/>
          <w:bCs/>
          <w:sz w:val="24"/>
          <w:szCs w:val="24"/>
        </w:rPr>
        <w:t>(např.</w:t>
      </w:r>
      <w:r>
        <w:rPr>
          <w:rFonts w:cs="Arial"/>
          <w:bCs/>
          <w:sz w:val="24"/>
          <w:szCs w:val="24"/>
        </w:rPr>
        <w:t> </w:t>
      </w:r>
      <w:r w:rsidRPr="00402507">
        <w:rPr>
          <w:rFonts w:cs="Arial"/>
          <w:bCs/>
          <w:sz w:val="24"/>
          <w:szCs w:val="24"/>
        </w:rPr>
        <w:t>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4E7695" w:rsidRPr="00402507" w:rsidRDefault="004E7695" w:rsidP="004E769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402507">
        <w:rPr>
          <w:rFonts w:eastAsia="Times New Roman" w:cs="Arial"/>
          <w:b/>
          <w:bCs/>
          <w:sz w:val="24"/>
          <w:szCs w:val="24"/>
          <w:lang w:eastAsia="cs-CZ"/>
        </w:rPr>
        <w:t>10   </w:t>
      </w:r>
      <w:r w:rsidRPr="00402507">
        <w:rPr>
          <w:rFonts w:eastAsia="Times New Roman" w:cs="Arial"/>
          <w:b/>
          <w:sz w:val="24"/>
          <w:szCs w:val="24"/>
          <w:lang w:eastAsia="cs-CZ"/>
        </w:rPr>
        <w:t>Náklady související s předmětem dotace</w:t>
      </w:r>
    </w:p>
    <w:p w:rsidR="004E7695" w:rsidRPr="00402507" w:rsidRDefault="004E7695" w:rsidP="004E7695">
      <w:pPr>
        <w:spacing w:after="120"/>
        <w:jc w:val="both"/>
        <w:rPr>
          <w:rFonts w:cs="Arial"/>
          <w:sz w:val="24"/>
          <w:szCs w:val="24"/>
        </w:rPr>
      </w:pPr>
      <w:r w:rsidRPr="00402507">
        <w:rPr>
          <w:rFonts w:cs="Arial"/>
          <w:bCs/>
          <w:sz w:val="24"/>
          <w:szCs w:val="24"/>
        </w:rPr>
        <w:t xml:space="preserve">Seznam uznatelných nákladů </w:t>
      </w:r>
      <w:r w:rsidRPr="00402507">
        <w:rPr>
          <w:rFonts w:cs="Arial"/>
          <w:sz w:val="24"/>
          <w:szCs w:val="24"/>
        </w:rPr>
        <w:t>souvisejících s testováním množitelského materiálu:</w:t>
      </w:r>
    </w:p>
    <w:p w:rsidR="004E7695" w:rsidRPr="00402507" w:rsidRDefault="004E7695" w:rsidP="004E7695">
      <w:pPr>
        <w:spacing w:before="120" w:after="120"/>
        <w:jc w:val="both"/>
        <w:rPr>
          <w:rFonts w:cs="Arial"/>
          <w:sz w:val="24"/>
          <w:szCs w:val="24"/>
        </w:rPr>
      </w:pPr>
      <w:r w:rsidRPr="00402507">
        <w:rPr>
          <w:rFonts w:cs="Arial"/>
          <w:sz w:val="24"/>
          <w:szCs w:val="24"/>
        </w:rPr>
        <w:t>Materiálové náklady:</w:t>
      </w:r>
    </w:p>
    <w:p w:rsidR="004E7695" w:rsidRPr="00402507" w:rsidRDefault="004E7695" w:rsidP="004E7695">
      <w:pPr>
        <w:numPr>
          <w:ilvl w:val="0"/>
          <w:numId w:val="7"/>
        </w:numPr>
        <w:spacing w:after="120"/>
        <w:ind w:left="425" w:hanging="425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402507">
        <w:rPr>
          <w:rFonts w:eastAsia="Times New Roman" w:cs="Arial"/>
          <w:spacing w:val="-4"/>
          <w:sz w:val="24"/>
          <w:szCs w:val="24"/>
          <w:lang w:val="x-none" w:eastAsia="x-none"/>
        </w:rPr>
        <w:t>Pěstební substráty</w:t>
      </w:r>
      <w:r w:rsidRPr="00402507">
        <w:rPr>
          <w:rFonts w:eastAsia="Times New Roman" w:cs="Arial"/>
          <w:spacing w:val="-4"/>
          <w:sz w:val="24"/>
          <w:szCs w:val="24"/>
          <w:lang w:eastAsia="x-none"/>
        </w:rPr>
        <w:t>.</w:t>
      </w:r>
    </w:p>
    <w:p w:rsidR="004E7695" w:rsidRPr="00402507" w:rsidRDefault="004E7695" w:rsidP="004E7695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02507">
        <w:rPr>
          <w:rFonts w:eastAsia="Times New Roman" w:cs="Arial"/>
          <w:sz w:val="24"/>
          <w:szCs w:val="24"/>
          <w:lang w:val="x-none" w:eastAsia="x-none"/>
        </w:rPr>
        <w:t>Hnojiva anorganická (průmyslová), organická (komposty).</w:t>
      </w:r>
    </w:p>
    <w:p w:rsidR="004E7695" w:rsidRPr="00402507" w:rsidRDefault="004E7695" w:rsidP="004E7695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02507">
        <w:rPr>
          <w:rFonts w:eastAsia="Times New Roman" w:cs="Arial"/>
          <w:sz w:val="24"/>
          <w:szCs w:val="24"/>
          <w:lang w:val="x-none" w:eastAsia="x-none"/>
        </w:rPr>
        <w:t>Ochranné prostředky (insekticidy, fungicidy, pesticidy).</w:t>
      </w:r>
    </w:p>
    <w:p w:rsidR="004E7695" w:rsidRPr="00402507" w:rsidRDefault="004E7695" w:rsidP="004E7695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proofErr w:type="spellStart"/>
      <w:r w:rsidRPr="00402507">
        <w:rPr>
          <w:rFonts w:eastAsia="Times New Roman" w:cs="Arial"/>
          <w:sz w:val="24"/>
          <w:szCs w:val="24"/>
          <w:lang w:val="x-none" w:eastAsia="x-none"/>
        </w:rPr>
        <w:t>Imunoreagencie</w:t>
      </w:r>
      <w:proofErr w:type="spellEnd"/>
      <w:r w:rsidRPr="00402507">
        <w:rPr>
          <w:rFonts w:eastAsia="Times New Roman" w:cs="Arial"/>
          <w:sz w:val="24"/>
          <w:szCs w:val="24"/>
          <w:lang w:eastAsia="x-none"/>
        </w:rPr>
        <w:t>.</w:t>
      </w:r>
      <w:r w:rsidRPr="00402507">
        <w:rPr>
          <w:rFonts w:eastAsia="Times New Roman" w:cs="Arial"/>
          <w:sz w:val="24"/>
          <w:szCs w:val="24"/>
          <w:lang w:val="x-none" w:eastAsia="x-none"/>
        </w:rPr>
        <w:t xml:space="preserve"> </w:t>
      </w:r>
    </w:p>
    <w:p w:rsidR="004E7695" w:rsidRPr="00402507" w:rsidRDefault="004E7695" w:rsidP="004E7695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02507">
        <w:rPr>
          <w:rFonts w:eastAsia="Times New Roman" w:cs="Arial"/>
          <w:sz w:val="24"/>
          <w:szCs w:val="24"/>
          <w:lang w:val="x-none" w:eastAsia="x-none"/>
        </w:rPr>
        <w:t>PHM, maziva, náhradní součástky a díly.</w:t>
      </w:r>
    </w:p>
    <w:p w:rsidR="004E7695" w:rsidRPr="00402507" w:rsidRDefault="004E7695" w:rsidP="004E7695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02507">
        <w:rPr>
          <w:rFonts w:eastAsia="Times New Roman" w:cs="Arial"/>
          <w:sz w:val="24"/>
          <w:szCs w:val="24"/>
          <w:lang w:val="x-none" w:eastAsia="x-none"/>
        </w:rPr>
        <w:t xml:space="preserve">Pomocný materiál (obaly, návěsky, motouzy, testovací látky, ostatní chemikálie, dezinfekční prostředky, ochranné </w:t>
      </w:r>
      <w:r w:rsidRPr="00402507">
        <w:rPr>
          <w:rFonts w:eastAsia="Times New Roman" w:cs="Arial"/>
          <w:spacing w:val="-4"/>
          <w:sz w:val="24"/>
          <w:szCs w:val="24"/>
          <w:lang w:val="x-none" w:eastAsia="x-none"/>
        </w:rPr>
        <w:t>pomůcky a nástroje pro laboratorní a pěstební činnost, kancelářské potřeby, potřeby</w:t>
      </w:r>
      <w:r w:rsidRPr="00402507">
        <w:rPr>
          <w:rFonts w:eastAsia="Times New Roman" w:cs="Arial"/>
          <w:sz w:val="24"/>
          <w:szCs w:val="24"/>
          <w:lang w:val="x-none" w:eastAsia="x-none"/>
        </w:rPr>
        <w:t xml:space="preserve"> pro označování návěsek a obalů, software, náhradní díly k přístrojům a zařízení využívaným k testování).</w:t>
      </w:r>
    </w:p>
    <w:p w:rsidR="004E7695" w:rsidRPr="00402507" w:rsidRDefault="004E7695" w:rsidP="004E7695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02507">
        <w:rPr>
          <w:rFonts w:eastAsia="Times New Roman" w:cs="Arial"/>
          <w:sz w:val="24"/>
          <w:szCs w:val="24"/>
          <w:lang w:val="x-none" w:eastAsia="x-none"/>
        </w:rPr>
        <w:t>Drobný hmotný a nehmotný majetek.</w:t>
      </w:r>
    </w:p>
    <w:p w:rsidR="004E7695" w:rsidRPr="00402507" w:rsidRDefault="004E7695" w:rsidP="004E7695">
      <w:pPr>
        <w:tabs>
          <w:tab w:val="left" w:pos="5529"/>
        </w:tabs>
        <w:spacing w:before="120" w:after="120"/>
        <w:jc w:val="both"/>
        <w:rPr>
          <w:rFonts w:cs="Arial"/>
          <w:sz w:val="24"/>
          <w:szCs w:val="24"/>
        </w:rPr>
      </w:pPr>
      <w:r w:rsidRPr="00402507">
        <w:rPr>
          <w:rFonts w:cs="Arial"/>
          <w:sz w:val="24"/>
          <w:szCs w:val="24"/>
        </w:rPr>
        <w:t>Osobní náklady:</w:t>
      </w:r>
    </w:p>
    <w:p w:rsidR="004E7695" w:rsidRPr="00402507" w:rsidRDefault="004E7695" w:rsidP="004E7695">
      <w:pPr>
        <w:numPr>
          <w:ilvl w:val="0"/>
          <w:numId w:val="3"/>
        </w:numPr>
        <w:tabs>
          <w:tab w:val="num" w:pos="0"/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402507">
        <w:rPr>
          <w:rFonts w:cs="Arial"/>
          <w:sz w:val="24"/>
          <w:szCs w:val="24"/>
        </w:rPr>
        <w:t>Mzdové náklady pracovníků.</w:t>
      </w:r>
    </w:p>
    <w:p w:rsidR="004E7695" w:rsidRPr="00402507" w:rsidRDefault="004E7695" w:rsidP="004E7695">
      <w:pPr>
        <w:numPr>
          <w:ilvl w:val="0"/>
          <w:numId w:val="3"/>
        </w:numPr>
        <w:tabs>
          <w:tab w:val="num" w:pos="0"/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402507">
        <w:rPr>
          <w:rFonts w:cs="Arial"/>
          <w:sz w:val="24"/>
          <w:szCs w:val="24"/>
        </w:rPr>
        <w:t>Sociální a zdravotní pojištění.</w:t>
      </w:r>
    </w:p>
    <w:p w:rsidR="004E7695" w:rsidRPr="00402507" w:rsidRDefault="004E7695" w:rsidP="004E7695">
      <w:pPr>
        <w:numPr>
          <w:ilvl w:val="0"/>
          <w:numId w:val="3"/>
        </w:numPr>
        <w:tabs>
          <w:tab w:val="num" w:pos="0"/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402507">
        <w:rPr>
          <w:rFonts w:cs="Arial"/>
          <w:sz w:val="24"/>
          <w:szCs w:val="24"/>
        </w:rPr>
        <w:lastRenderedPageBreak/>
        <w:t>Sociální náklady vynaložené v souladu s platnými právními předpisy.</w:t>
      </w:r>
    </w:p>
    <w:p w:rsidR="004E7695" w:rsidRPr="00402507" w:rsidRDefault="004E7695" w:rsidP="004E7695">
      <w:pPr>
        <w:numPr>
          <w:ilvl w:val="0"/>
          <w:numId w:val="3"/>
        </w:numPr>
        <w:tabs>
          <w:tab w:val="num" w:pos="0"/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402507">
        <w:rPr>
          <w:rFonts w:cs="Arial"/>
          <w:sz w:val="24"/>
          <w:szCs w:val="24"/>
        </w:rPr>
        <w:t>Cestovné.</w:t>
      </w:r>
    </w:p>
    <w:p w:rsidR="004E7695" w:rsidRPr="00402507" w:rsidRDefault="004E7695" w:rsidP="004E7695">
      <w:pPr>
        <w:numPr>
          <w:ilvl w:val="0"/>
          <w:numId w:val="3"/>
        </w:numPr>
        <w:tabs>
          <w:tab w:val="num" w:pos="0"/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402507">
        <w:rPr>
          <w:rFonts w:eastAsia="Times New Roman" w:cs="Arial"/>
          <w:sz w:val="24"/>
          <w:szCs w:val="24"/>
          <w:lang w:val="x-none" w:eastAsia="x-none"/>
        </w:rPr>
        <w:t>Ostatní osobní náklady (tj. odměny za práci, popř. obdobná plnění, poskytované na základě jiného vztahu než pracovního, služebního nebo členského poměru, a peněžitá plnění poskytovaná zaměstnancům v souvislosti se zánikem pracovního, služebního nebo členského poměru k zaměstnavateli).</w:t>
      </w:r>
    </w:p>
    <w:p w:rsidR="004E7695" w:rsidRPr="00402507" w:rsidRDefault="004E7695" w:rsidP="004E7695">
      <w:pPr>
        <w:tabs>
          <w:tab w:val="left" w:pos="5529"/>
        </w:tabs>
        <w:spacing w:before="120" w:after="120"/>
        <w:jc w:val="both"/>
        <w:rPr>
          <w:rFonts w:cs="Arial"/>
          <w:sz w:val="24"/>
          <w:szCs w:val="24"/>
        </w:rPr>
      </w:pPr>
      <w:r w:rsidRPr="00402507">
        <w:rPr>
          <w:rFonts w:cs="Arial"/>
          <w:sz w:val="24"/>
          <w:szCs w:val="24"/>
        </w:rPr>
        <w:t>Ostatní náklady:</w:t>
      </w:r>
    </w:p>
    <w:p w:rsidR="004E7695" w:rsidRPr="00402507" w:rsidRDefault="004E7695" w:rsidP="004E7695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402507">
        <w:rPr>
          <w:rFonts w:cs="Arial"/>
          <w:sz w:val="24"/>
          <w:szCs w:val="24"/>
        </w:rPr>
        <w:t>Náklady na pronájem budov, zařízení a pronájem přístrojového vybavení.</w:t>
      </w:r>
    </w:p>
    <w:p w:rsidR="004E7695" w:rsidRPr="00402507" w:rsidRDefault="004E7695" w:rsidP="004E7695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402507">
        <w:rPr>
          <w:rFonts w:cs="Arial"/>
          <w:sz w:val="24"/>
          <w:szCs w:val="24"/>
        </w:rPr>
        <w:t>Energie (plyn, elektrická energie).</w:t>
      </w:r>
    </w:p>
    <w:p w:rsidR="004E7695" w:rsidRPr="00402507" w:rsidRDefault="004E7695" w:rsidP="004E7695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402507">
        <w:rPr>
          <w:rFonts w:cs="Arial"/>
          <w:sz w:val="24"/>
          <w:szCs w:val="24"/>
        </w:rPr>
        <w:t>Náklady na vodu a stočné.</w:t>
      </w:r>
    </w:p>
    <w:p w:rsidR="004E7695" w:rsidRPr="00402507" w:rsidRDefault="004E7695" w:rsidP="004E7695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402507">
        <w:rPr>
          <w:rFonts w:cs="Arial"/>
          <w:sz w:val="24"/>
          <w:szCs w:val="24"/>
        </w:rPr>
        <w:t>Náklady na palivo (LTO, uhlí, dřevo, dřevěné štěpky, pelety).</w:t>
      </w:r>
    </w:p>
    <w:p w:rsidR="004E7695" w:rsidRPr="00402507" w:rsidRDefault="004E7695" w:rsidP="004E7695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402507">
        <w:rPr>
          <w:rFonts w:cs="Arial"/>
          <w:sz w:val="24"/>
          <w:szCs w:val="24"/>
        </w:rPr>
        <w:t>Náklady na telekomunikační služby a spoje.</w:t>
      </w:r>
    </w:p>
    <w:p w:rsidR="004E7695" w:rsidRPr="00402507" w:rsidRDefault="004E7695" w:rsidP="004E7695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pacing w:val="-4"/>
          <w:sz w:val="24"/>
          <w:szCs w:val="24"/>
        </w:rPr>
      </w:pPr>
      <w:r w:rsidRPr="00402507">
        <w:rPr>
          <w:rFonts w:cs="Arial"/>
          <w:spacing w:val="-4"/>
          <w:sz w:val="24"/>
          <w:szCs w:val="24"/>
        </w:rPr>
        <w:t>Náklady na daně a pojištění (budov, dopravních prostředků).</w:t>
      </w:r>
    </w:p>
    <w:p w:rsidR="004E7695" w:rsidRPr="00402507" w:rsidRDefault="004E7695" w:rsidP="004E7695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pacing w:val="-6"/>
          <w:sz w:val="24"/>
          <w:szCs w:val="24"/>
        </w:rPr>
      </w:pPr>
      <w:r w:rsidRPr="00402507">
        <w:rPr>
          <w:rFonts w:cs="Arial"/>
          <w:spacing w:val="-6"/>
          <w:sz w:val="24"/>
          <w:szCs w:val="24"/>
        </w:rPr>
        <w:t>Náklady na služby spojené s opravami a údržbou strojů, budov a zařízení pro testování.</w:t>
      </w:r>
    </w:p>
    <w:p w:rsidR="004E7695" w:rsidRPr="00402507" w:rsidRDefault="004E7695" w:rsidP="004E7695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pacing w:val="-6"/>
          <w:sz w:val="24"/>
          <w:szCs w:val="24"/>
        </w:rPr>
      </w:pPr>
      <w:r w:rsidRPr="00402507">
        <w:rPr>
          <w:rFonts w:cs="Arial"/>
          <w:spacing w:val="-6"/>
          <w:sz w:val="24"/>
          <w:szCs w:val="24"/>
        </w:rPr>
        <w:t>Náklady na služby spojené s technologií testování (kontrolní, poradenské, konzultační a školicí služby, administrativní výkony, vzdělávání pracovníků, likvidace odpadu, agrochemické výkony).</w:t>
      </w:r>
    </w:p>
    <w:p w:rsidR="004E7695" w:rsidRPr="00402507" w:rsidRDefault="004E7695" w:rsidP="004E7695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bCs/>
          <w:sz w:val="24"/>
          <w:szCs w:val="24"/>
        </w:rPr>
      </w:pPr>
      <w:r w:rsidRPr="00402507">
        <w:rPr>
          <w:rFonts w:cs="Arial"/>
          <w:sz w:val="24"/>
          <w:szCs w:val="24"/>
        </w:rPr>
        <w:t>Odpisy DHM, DNM, DDHM a DDNM.</w:t>
      </w:r>
    </w:p>
    <w:p w:rsidR="006455A5" w:rsidRPr="004E7695" w:rsidRDefault="004E7695" w:rsidP="004E7695">
      <w:pPr>
        <w:spacing w:before="240" w:after="120"/>
        <w:jc w:val="both"/>
        <w:rPr>
          <w:rFonts w:cs="Arial"/>
          <w:sz w:val="24"/>
          <w:szCs w:val="24"/>
        </w:rPr>
      </w:pPr>
      <w:r w:rsidRPr="00402507">
        <w:rPr>
          <w:rFonts w:cs="Arial"/>
          <w:sz w:val="24"/>
          <w:szCs w:val="24"/>
        </w:rPr>
        <w:t>Do uznatelných nákladů nelze započítat režijní náklady, které nejsou jednozna</w:t>
      </w:r>
      <w:r>
        <w:rPr>
          <w:rFonts w:cs="Arial"/>
          <w:sz w:val="24"/>
          <w:szCs w:val="24"/>
        </w:rPr>
        <w:t>čně spojené s předmětem dotace.</w:t>
      </w:r>
    </w:p>
    <w:sectPr w:rsidR="006455A5" w:rsidRPr="004E76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3BAB"/>
    <w:multiLevelType w:val="hybridMultilevel"/>
    <w:tmpl w:val="8CDEC8A0"/>
    <w:lvl w:ilvl="0" w:tplc="040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4DF067A"/>
    <w:multiLevelType w:val="hybridMultilevel"/>
    <w:tmpl w:val="3D461FB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F6B06"/>
    <w:multiLevelType w:val="hybridMultilevel"/>
    <w:tmpl w:val="3326A930"/>
    <w:lvl w:ilvl="0" w:tplc="7D9653C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761910"/>
    <w:multiLevelType w:val="hybridMultilevel"/>
    <w:tmpl w:val="806C2F62"/>
    <w:lvl w:ilvl="0" w:tplc="81C282C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64ED5"/>
    <w:multiLevelType w:val="hybridMultilevel"/>
    <w:tmpl w:val="DB12E942"/>
    <w:lvl w:ilvl="0" w:tplc="08BA3B8A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3823365"/>
    <w:multiLevelType w:val="hybridMultilevel"/>
    <w:tmpl w:val="46386426"/>
    <w:lvl w:ilvl="0" w:tplc="A01E34EE">
      <w:start w:val="1"/>
      <w:numFmt w:val="lowerLetter"/>
      <w:lvlText w:val="%1)"/>
      <w:lvlJc w:val="left"/>
      <w:pPr>
        <w:ind w:left="36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04519"/>
    <w:multiLevelType w:val="hybridMultilevel"/>
    <w:tmpl w:val="14041FB6"/>
    <w:lvl w:ilvl="0" w:tplc="BF8E2BD2">
      <w:start w:val="1"/>
      <w:numFmt w:val="lowerLetter"/>
      <w:lvlText w:val="%1)"/>
      <w:lvlJc w:val="left"/>
      <w:pPr>
        <w:ind w:left="1117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37" w:hanging="360"/>
      </w:pPr>
    </w:lvl>
    <w:lvl w:ilvl="2" w:tplc="0405001B" w:tentative="1">
      <w:start w:val="1"/>
      <w:numFmt w:val="lowerRoman"/>
      <w:lvlText w:val="%3."/>
      <w:lvlJc w:val="right"/>
      <w:pPr>
        <w:ind w:left="2557" w:hanging="180"/>
      </w:pPr>
    </w:lvl>
    <w:lvl w:ilvl="3" w:tplc="0405000F" w:tentative="1">
      <w:start w:val="1"/>
      <w:numFmt w:val="decimal"/>
      <w:lvlText w:val="%4."/>
      <w:lvlJc w:val="left"/>
      <w:pPr>
        <w:ind w:left="3277" w:hanging="360"/>
      </w:pPr>
    </w:lvl>
    <w:lvl w:ilvl="4" w:tplc="04050019" w:tentative="1">
      <w:start w:val="1"/>
      <w:numFmt w:val="lowerLetter"/>
      <w:lvlText w:val="%5."/>
      <w:lvlJc w:val="left"/>
      <w:pPr>
        <w:ind w:left="3997" w:hanging="360"/>
      </w:pPr>
    </w:lvl>
    <w:lvl w:ilvl="5" w:tplc="0405001B" w:tentative="1">
      <w:start w:val="1"/>
      <w:numFmt w:val="lowerRoman"/>
      <w:lvlText w:val="%6."/>
      <w:lvlJc w:val="right"/>
      <w:pPr>
        <w:ind w:left="4717" w:hanging="180"/>
      </w:pPr>
    </w:lvl>
    <w:lvl w:ilvl="6" w:tplc="0405000F" w:tentative="1">
      <w:start w:val="1"/>
      <w:numFmt w:val="decimal"/>
      <w:lvlText w:val="%7."/>
      <w:lvlJc w:val="left"/>
      <w:pPr>
        <w:ind w:left="5437" w:hanging="360"/>
      </w:pPr>
    </w:lvl>
    <w:lvl w:ilvl="7" w:tplc="04050019" w:tentative="1">
      <w:start w:val="1"/>
      <w:numFmt w:val="lowerLetter"/>
      <w:lvlText w:val="%8."/>
      <w:lvlJc w:val="left"/>
      <w:pPr>
        <w:ind w:left="6157" w:hanging="360"/>
      </w:pPr>
    </w:lvl>
    <w:lvl w:ilvl="8" w:tplc="0405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695"/>
    <w:rsid w:val="00123D16"/>
    <w:rsid w:val="004E7695"/>
    <w:rsid w:val="0064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0789C1-4A39-44F1-BB56-532FF4A0B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E7695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765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2022-12-09T07:37:00Z</dcterms:created>
  <dcterms:modified xsi:type="dcterms:W3CDTF">2022-12-09T07:37:00Z</dcterms:modified>
</cp:coreProperties>
</file>