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E82" w:rsidRPr="00772663" w:rsidRDefault="00BC3E82" w:rsidP="00BC3E82">
      <w:pPr>
        <w:pStyle w:val="Nadpis2"/>
        <w:spacing w:after="120"/>
      </w:pPr>
      <w:bookmarkStart w:id="0" w:name="_Toc47532978"/>
      <w:bookmarkStart w:id="1" w:name="_Toc54863085"/>
      <w:r w:rsidRPr="00772663">
        <w:t xml:space="preserve">17. Podpora </w:t>
      </w:r>
      <w:r>
        <w:rPr>
          <w:lang w:val="cs-CZ"/>
        </w:rPr>
        <w:t xml:space="preserve">mimoprodukčních funkcí </w:t>
      </w:r>
      <w:r w:rsidRPr="00772663">
        <w:t>rybářských revírů</w:t>
      </w:r>
      <w:bookmarkEnd w:id="1"/>
    </w:p>
    <w:p w:rsidR="00BC3E82" w:rsidRPr="003536F1" w:rsidRDefault="00BC3E82" w:rsidP="00BC3E82">
      <w:pPr>
        <w:rPr>
          <w:b/>
          <w:sz w:val="24"/>
          <w:szCs w:val="24"/>
        </w:rPr>
      </w:pPr>
      <w:proofErr w:type="gramStart"/>
      <w:r w:rsidRPr="003536F1">
        <w:rPr>
          <w:b/>
          <w:sz w:val="24"/>
          <w:szCs w:val="24"/>
        </w:rPr>
        <w:t>17.A.</w:t>
      </w:r>
      <w:proofErr w:type="gramEnd"/>
      <w:r w:rsidRPr="003536F1">
        <w:rPr>
          <w:b/>
          <w:sz w:val="24"/>
          <w:szCs w:val="24"/>
        </w:rPr>
        <w:t>   Podpora mimoprodukčních funkcí rybářských revírů</w:t>
      </w:r>
      <w:bookmarkEnd w:id="0"/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1   Účel dotace</w:t>
      </w:r>
    </w:p>
    <w:p w:rsidR="00BC3E82" w:rsidRPr="00772663" w:rsidRDefault="00BC3E82" w:rsidP="00BC3E82">
      <w:pPr>
        <w:spacing w:after="120"/>
        <w:jc w:val="both"/>
        <w:rPr>
          <w:rFonts w:cs="Arial"/>
          <w:sz w:val="24"/>
        </w:rPr>
      </w:pPr>
      <w:r w:rsidRPr="00772663">
        <w:rPr>
          <w:rFonts w:cs="Arial"/>
          <w:sz w:val="24"/>
        </w:rPr>
        <w:t>Podpora biologické diverzity rybích populací v povrchových vodách určená pro uživatele rybářských revírů.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2   Předmět dotace</w:t>
      </w:r>
    </w:p>
    <w:p w:rsidR="00BC3E82" w:rsidRPr="00772663" w:rsidRDefault="00BC3E82" w:rsidP="00BC3E82">
      <w:pPr>
        <w:spacing w:before="120"/>
        <w:jc w:val="both"/>
        <w:rPr>
          <w:rFonts w:eastAsia="Times New Roman" w:cs="Arial"/>
          <w:strike/>
          <w:sz w:val="24"/>
          <w:szCs w:val="24"/>
          <w:lang w:eastAsia="cs-CZ"/>
        </w:rPr>
      </w:pPr>
      <w:r w:rsidRPr="00772663">
        <w:rPr>
          <w:rFonts w:eastAsia="Times New Roman" w:cs="Arial"/>
          <w:sz w:val="24"/>
          <w:szCs w:val="24"/>
          <w:lang w:eastAsia="cs-CZ"/>
        </w:rPr>
        <w:t xml:space="preserve">Podpora na jeden hektar rybářského revíru. 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3   Žadatel</w:t>
      </w:r>
    </w:p>
    <w:p w:rsidR="00BC3E82" w:rsidRPr="00772663" w:rsidRDefault="00BC3E82" w:rsidP="00BC3E82">
      <w:pPr>
        <w:spacing w:after="120"/>
        <w:jc w:val="both"/>
        <w:rPr>
          <w:rFonts w:cs="Arial"/>
          <w:sz w:val="24"/>
        </w:rPr>
      </w:pPr>
      <w:r w:rsidRPr="00772663">
        <w:rPr>
          <w:rFonts w:cs="Arial"/>
          <w:sz w:val="24"/>
        </w:rPr>
        <w:t>Uživatel rybářského revíru, pro kterého jsou příslušným orgánem státní správy rybářství krajské úřady nebo MZe podle § 21 odst. 1) a 2) a § 22 odst. 2) a 3) zákona č. 99/2004 Sb., o rybářství, ve znění pozdějších předpisů. Kromě fyzických a právnických osob uvedených v § 6 zákona č. 99/2004 Sb., o rybářství, ve znění pozdějších předpisů, mohou být žadatelem také Lesy ČR, s. p., Vojenské lesy a statky, s. p., podniky povodí.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4   Dotace</w:t>
      </w:r>
    </w:p>
    <w:p w:rsidR="00BC3E82" w:rsidRPr="00772663" w:rsidRDefault="00BC3E82" w:rsidP="00BC3E82">
      <w:pPr>
        <w:jc w:val="both"/>
        <w:rPr>
          <w:rFonts w:cs="Arial"/>
          <w:sz w:val="24"/>
        </w:rPr>
      </w:pPr>
      <w:r w:rsidRPr="00772663">
        <w:rPr>
          <w:rFonts w:cs="Arial"/>
          <w:sz w:val="24"/>
          <w:szCs w:val="24"/>
        </w:rPr>
        <w:t xml:space="preserve">Forma dotace: </w:t>
      </w:r>
      <w:r w:rsidRPr="00772663">
        <w:rPr>
          <w:rFonts w:cs="Arial"/>
          <w:sz w:val="24"/>
        </w:rPr>
        <w:t xml:space="preserve">dotace k </w:t>
      </w:r>
      <w:r w:rsidRPr="00772663">
        <w:rPr>
          <w:rFonts w:cs="Arial"/>
          <w:bCs/>
          <w:sz w:val="24"/>
        </w:rPr>
        <w:t xml:space="preserve">výsledku hospodaření </w:t>
      </w:r>
      <w:r w:rsidRPr="00772663">
        <w:rPr>
          <w:rFonts w:cs="Arial"/>
          <w:sz w:val="24"/>
        </w:rPr>
        <w:t>(dříve neinvestiční).</w:t>
      </w:r>
    </w:p>
    <w:p w:rsidR="00BC3E82" w:rsidRPr="00772663" w:rsidRDefault="00BC3E82" w:rsidP="00BC3E82">
      <w:pPr>
        <w:spacing w:before="120" w:after="120"/>
        <w:jc w:val="both"/>
        <w:rPr>
          <w:rFonts w:cs="Arial"/>
          <w:sz w:val="24"/>
          <w:szCs w:val="24"/>
        </w:rPr>
      </w:pPr>
      <w:r w:rsidRPr="00772663">
        <w:rPr>
          <w:rFonts w:cs="Arial"/>
          <w:sz w:val="24"/>
          <w:szCs w:val="24"/>
        </w:rPr>
        <w:t>Výše dotace: do 800 Kč na jeden hektar rybářského revíru.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5   Podmínky poskytnutí dotace</w:t>
      </w:r>
    </w:p>
    <w:p w:rsidR="00BC3E82" w:rsidRPr="00772663" w:rsidRDefault="00BC3E82" w:rsidP="00BC3E8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val="x-none" w:eastAsia="x-none"/>
        </w:rPr>
        <w:t>Celková výměra podporovaných rybářských revírů musí být alespoň 1 ha.</w:t>
      </w:r>
    </w:p>
    <w:p w:rsidR="00BC3E82" w:rsidRPr="00772663" w:rsidRDefault="00BC3E82" w:rsidP="00BC3E8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val="x-none" w:eastAsia="cs-CZ"/>
        </w:rPr>
        <w:t>Podporu nelze poskytnout pro rybářské revíry, na nichž je prováděna hospodářská těžba za účelem uvedení produktů rybolovu na trh.</w:t>
      </w:r>
    </w:p>
    <w:p w:rsidR="00BC3E82" w:rsidRPr="00772663" w:rsidRDefault="00BC3E82" w:rsidP="00BC3E8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val="x-none" w:eastAsia="cs-CZ"/>
        </w:rPr>
        <w:t>Finanční prostředky mohou být využity jen pro náklady pokrývající vysazování těch rybích druhů, které byly vysazeny v souladu se stanoveným zarybněním případně dalšími druhy se souhlasem příslušného orgánu státní správy rybářství, které doplňují druhové spektrum ryb předmětného rybářského revíru, a to od</w:t>
      </w:r>
      <w:r w:rsidRPr="00772663">
        <w:rPr>
          <w:rFonts w:eastAsia="Times New Roman" w:cs="Arial"/>
          <w:sz w:val="24"/>
          <w:szCs w:val="24"/>
          <w:lang w:eastAsia="cs-CZ"/>
        </w:rPr>
        <w:t xml:space="preserve"> </w:t>
      </w:r>
      <w:r w:rsidRPr="00772663">
        <w:rPr>
          <w:rFonts w:eastAsia="Times New Roman" w:cs="Arial"/>
          <w:sz w:val="24"/>
          <w:szCs w:val="24"/>
          <w:lang w:val="x-none" w:eastAsia="cs-CZ"/>
        </w:rPr>
        <w:t>1.</w:t>
      </w:r>
      <w:r w:rsidRPr="00772663">
        <w:rPr>
          <w:rFonts w:eastAsia="Times New Roman" w:cs="Arial"/>
          <w:sz w:val="24"/>
          <w:szCs w:val="24"/>
          <w:lang w:eastAsia="cs-CZ"/>
        </w:rPr>
        <w:t> </w:t>
      </w:r>
      <w:r w:rsidRPr="00772663">
        <w:rPr>
          <w:rFonts w:eastAsia="Times New Roman" w:cs="Arial"/>
          <w:sz w:val="24"/>
          <w:szCs w:val="24"/>
          <w:lang w:val="x-none" w:eastAsia="cs-CZ"/>
        </w:rPr>
        <w:t>1.</w:t>
      </w:r>
      <w:r w:rsidRPr="00772663">
        <w:rPr>
          <w:rFonts w:eastAsia="Times New Roman" w:cs="Arial"/>
          <w:sz w:val="24"/>
          <w:szCs w:val="24"/>
          <w:lang w:eastAsia="cs-CZ"/>
        </w:rPr>
        <w:t> </w:t>
      </w:r>
      <w:r w:rsidRPr="00772663">
        <w:rPr>
          <w:rFonts w:eastAsia="Times New Roman" w:cs="Arial"/>
          <w:sz w:val="24"/>
          <w:szCs w:val="24"/>
          <w:lang w:val="x-none" w:eastAsia="cs-CZ"/>
        </w:rPr>
        <w:t>202</w:t>
      </w:r>
      <w:r w:rsidRPr="00772663">
        <w:rPr>
          <w:rFonts w:eastAsia="Times New Roman" w:cs="Arial"/>
          <w:sz w:val="24"/>
          <w:szCs w:val="24"/>
          <w:lang w:eastAsia="cs-CZ"/>
        </w:rPr>
        <w:t>1</w:t>
      </w:r>
      <w:r w:rsidRPr="00772663">
        <w:rPr>
          <w:rFonts w:eastAsia="Times New Roman" w:cs="Arial"/>
          <w:sz w:val="24"/>
          <w:szCs w:val="24"/>
          <w:lang w:val="x-none" w:eastAsia="cs-CZ"/>
        </w:rPr>
        <w:t xml:space="preserve"> do 31.</w:t>
      </w:r>
      <w:r w:rsidRPr="00772663">
        <w:rPr>
          <w:rFonts w:eastAsia="Times New Roman" w:cs="Arial"/>
          <w:sz w:val="24"/>
          <w:szCs w:val="24"/>
          <w:lang w:eastAsia="cs-CZ"/>
        </w:rPr>
        <w:t> </w:t>
      </w:r>
      <w:r w:rsidRPr="00772663">
        <w:rPr>
          <w:rFonts w:eastAsia="Times New Roman" w:cs="Arial"/>
          <w:sz w:val="24"/>
          <w:szCs w:val="24"/>
          <w:lang w:val="x-none" w:eastAsia="cs-CZ"/>
        </w:rPr>
        <w:t>12.</w:t>
      </w:r>
      <w:r w:rsidRPr="00772663">
        <w:rPr>
          <w:rFonts w:eastAsia="Times New Roman" w:cs="Arial"/>
          <w:sz w:val="24"/>
          <w:szCs w:val="24"/>
          <w:lang w:eastAsia="cs-CZ"/>
        </w:rPr>
        <w:t> </w:t>
      </w:r>
      <w:r w:rsidRPr="00772663">
        <w:rPr>
          <w:rFonts w:eastAsia="Times New Roman" w:cs="Arial"/>
          <w:sz w:val="24"/>
          <w:szCs w:val="24"/>
          <w:lang w:val="x-none" w:eastAsia="cs-CZ"/>
        </w:rPr>
        <w:t>202</w:t>
      </w:r>
      <w:r w:rsidRPr="00772663">
        <w:rPr>
          <w:rFonts w:eastAsia="Times New Roman" w:cs="Arial"/>
          <w:sz w:val="24"/>
          <w:szCs w:val="24"/>
          <w:lang w:eastAsia="cs-CZ"/>
        </w:rPr>
        <w:t>1</w:t>
      </w:r>
      <w:r w:rsidRPr="00772663">
        <w:rPr>
          <w:rFonts w:eastAsia="Times New Roman" w:cs="Arial"/>
          <w:sz w:val="24"/>
          <w:szCs w:val="24"/>
          <w:lang w:val="x-none" w:eastAsia="cs-CZ"/>
        </w:rPr>
        <w:t>.</w:t>
      </w:r>
    </w:p>
    <w:p w:rsidR="00BC3E82" w:rsidRPr="00772663" w:rsidRDefault="00BC3E82" w:rsidP="00BC3E8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val="x-none" w:eastAsia="cs-CZ"/>
        </w:rPr>
        <w:t xml:space="preserve">Finanční prostředky nemohou být využity na vysazení úhoře říčního v rybářských revírech, </w:t>
      </w:r>
      <w:r w:rsidRPr="00772663">
        <w:rPr>
          <w:rFonts w:eastAsia="Times New Roman" w:cs="Arial"/>
          <w:sz w:val="24"/>
          <w:szCs w:val="24"/>
          <w:lang w:eastAsia="cs-CZ"/>
        </w:rPr>
        <w:t xml:space="preserve">ve stejném roce, </w:t>
      </w:r>
      <w:r w:rsidRPr="00772663">
        <w:rPr>
          <w:rFonts w:eastAsia="Times New Roman" w:cs="Arial"/>
          <w:sz w:val="24"/>
          <w:szCs w:val="24"/>
          <w:lang w:val="x-none" w:eastAsia="cs-CZ"/>
        </w:rPr>
        <w:t>v nichž</w:t>
      </w:r>
      <w:r w:rsidRPr="00772663">
        <w:rPr>
          <w:rFonts w:eastAsia="Times New Roman" w:cs="Arial"/>
          <w:sz w:val="24"/>
          <w:szCs w:val="24"/>
          <w:lang w:eastAsia="cs-CZ"/>
        </w:rPr>
        <w:t xml:space="preserve"> by mohl </w:t>
      </w:r>
      <w:r w:rsidRPr="00772663">
        <w:rPr>
          <w:rFonts w:eastAsia="Times New Roman" w:cs="Arial"/>
          <w:sz w:val="24"/>
          <w:szCs w:val="24"/>
          <w:lang w:val="x-none" w:eastAsia="cs-CZ"/>
        </w:rPr>
        <w:t>být vysazován na základě dotací financovaných z Evropského námořního a rybářského fondu.</w:t>
      </w:r>
    </w:p>
    <w:p w:rsidR="00BC3E82" w:rsidRPr="00772663" w:rsidRDefault="00BC3E82" w:rsidP="00BC3E8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val="x-none" w:eastAsia="x-none"/>
        </w:rPr>
        <w:t>Poskytnuté finanční prostředky musí být plně využity na zarybnění všech rybářských revírů, na které byla dotace poskytnuta.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6   Termín příjmu žádostí o dotaci</w:t>
      </w:r>
      <w:r w:rsidRPr="00772663" w:rsidDel="009C1D45">
        <w:rPr>
          <w:rFonts w:cs="Arial"/>
          <w:b/>
          <w:sz w:val="24"/>
          <w:szCs w:val="24"/>
        </w:rPr>
        <w:t xml:space="preserve"> </w:t>
      </w:r>
      <w:r w:rsidRPr="00772663">
        <w:rPr>
          <w:rFonts w:cs="Arial"/>
          <w:b/>
          <w:sz w:val="24"/>
          <w:szCs w:val="24"/>
        </w:rPr>
        <w:t>a dokladů prokazujících nárok na dotaci</w:t>
      </w:r>
    </w:p>
    <w:p w:rsidR="00BC3E82" w:rsidRPr="00566CB9" w:rsidRDefault="00BC3E82" w:rsidP="00BC3E82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566CB9">
        <w:rPr>
          <w:rFonts w:cs="Arial"/>
          <w:color w:val="000000"/>
          <w:sz w:val="24"/>
          <w:szCs w:val="24"/>
        </w:rPr>
        <w:t xml:space="preserve">Příjem žádostí o dotaci a formuláře s doklady prokazujícími nárok na dotaci začíná 1. 4. 2021 a končí 30. 4. 2021 včetně. 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7   Doklady prokazující nárok na dotaci</w:t>
      </w:r>
    </w:p>
    <w:p w:rsidR="00BC3E82" w:rsidRPr="00772663" w:rsidRDefault="00BC3E82" w:rsidP="00BC3E82">
      <w:pPr>
        <w:numPr>
          <w:ilvl w:val="0"/>
          <w:numId w:val="2"/>
        </w:numPr>
        <w:spacing w:after="120"/>
        <w:ind w:left="397" w:hanging="397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val="x-none" w:eastAsia="x-none"/>
        </w:rPr>
        <w:t xml:space="preserve">Všechny platné právní akty a dokumenty prokazující přenechání výkonu rybářského práva žadatelům a jejich změny pro rybářské revíry, na které je požadována dotace (např. Přenechání výkonu rybářského práva, Oznámení </w:t>
      </w:r>
      <w:r w:rsidRPr="00772663">
        <w:rPr>
          <w:rFonts w:eastAsia="Times New Roman" w:cs="Arial"/>
          <w:sz w:val="24"/>
          <w:szCs w:val="24"/>
          <w:lang w:val="x-none" w:eastAsia="x-none"/>
        </w:rPr>
        <w:lastRenderedPageBreak/>
        <w:t>o povolení výkonu rybářského práva, Rozhodnutí o povolení výkonu rybářského práva).</w:t>
      </w:r>
    </w:p>
    <w:p w:rsidR="00BC3E82" w:rsidRPr="00772663" w:rsidRDefault="00BC3E82" w:rsidP="00BC3E82">
      <w:pPr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772663">
        <w:rPr>
          <w:rFonts w:eastAsia="Times New Roman" w:cs="Arial"/>
          <w:sz w:val="24"/>
          <w:szCs w:val="24"/>
          <w:lang w:val="x-none" w:eastAsia="x-none"/>
        </w:rPr>
        <w:br w:type="page"/>
      </w:r>
      <w:proofErr w:type="gramStart"/>
      <w:r w:rsidRPr="00772663">
        <w:rPr>
          <w:rFonts w:eastAsia="Times New Roman" w:cs="Arial"/>
          <w:b/>
          <w:sz w:val="24"/>
          <w:szCs w:val="24"/>
          <w:lang w:eastAsia="x-none"/>
        </w:rPr>
        <w:lastRenderedPageBreak/>
        <w:t>17.B.</w:t>
      </w:r>
      <w:proofErr w:type="gramEnd"/>
      <w:r>
        <w:rPr>
          <w:rFonts w:eastAsia="Times New Roman" w:cs="Arial"/>
          <w:b/>
          <w:sz w:val="24"/>
          <w:szCs w:val="24"/>
          <w:lang w:eastAsia="x-none"/>
        </w:rPr>
        <w:t>   </w:t>
      </w:r>
      <w:r w:rsidRPr="00772663">
        <w:rPr>
          <w:rFonts w:eastAsia="Times New Roman" w:cs="Arial"/>
          <w:b/>
          <w:sz w:val="24"/>
          <w:szCs w:val="24"/>
          <w:lang w:eastAsia="x-none"/>
        </w:rPr>
        <w:t>Podpora obnovy rybího společenstva po havárii v čistotě vody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1   Účel dotace</w:t>
      </w:r>
    </w:p>
    <w:p w:rsidR="00BC3E82" w:rsidRPr="00772663" w:rsidRDefault="00BC3E82" w:rsidP="00BC3E82">
      <w:pPr>
        <w:spacing w:after="120"/>
        <w:jc w:val="both"/>
        <w:rPr>
          <w:rFonts w:cs="Arial"/>
          <w:sz w:val="24"/>
        </w:rPr>
      </w:pPr>
      <w:r w:rsidRPr="00772663">
        <w:rPr>
          <w:rFonts w:cs="Arial"/>
          <w:sz w:val="24"/>
        </w:rPr>
        <w:t>Obnova rybích populací v povrchových vodách po havárii v čistotě vody, která zapříčinila minimální přežití rybího společenstva, určená pro uživatele rybářských revírů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2   Předmět dotace</w:t>
      </w:r>
    </w:p>
    <w:p w:rsidR="00BC3E82" w:rsidRPr="00772663" w:rsidRDefault="00BC3E82" w:rsidP="00BC3E82">
      <w:pPr>
        <w:spacing w:before="120"/>
        <w:jc w:val="both"/>
        <w:rPr>
          <w:rFonts w:eastAsia="Times New Roman" w:cs="Arial"/>
          <w:strike/>
          <w:sz w:val="24"/>
          <w:szCs w:val="24"/>
          <w:lang w:eastAsia="cs-CZ"/>
        </w:rPr>
      </w:pPr>
      <w:r w:rsidRPr="00772663">
        <w:rPr>
          <w:rFonts w:eastAsia="Times New Roman" w:cs="Arial"/>
          <w:sz w:val="24"/>
          <w:szCs w:val="24"/>
          <w:lang w:eastAsia="cs-CZ"/>
        </w:rPr>
        <w:t xml:space="preserve">Podpora na jeden hektar rybářského revíru. 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3   Žadatel</w:t>
      </w:r>
    </w:p>
    <w:p w:rsidR="00BC3E82" w:rsidRPr="00772663" w:rsidRDefault="00BC3E82" w:rsidP="00BC3E82">
      <w:pPr>
        <w:spacing w:after="120"/>
        <w:jc w:val="both"/>
        <w:rPr>
          <w:rFonts w:cs="Arial"/>
          <w:sz w:val="24"/>
        </w:rPr>
      </w:pPr>
      <w:r w:rsidRPr="00772663">
        <w:rPr>
          <w:rFonts w:cs="Arial"/>
          <w:sz w:val="24"/>
        </w:rPr>
        <w:t>Uživatel rybářského revíru, pro kterého jsou příslušným orgánem státní správy rybářství krajské úřady nebo MZe podle § 21 odst. 1) a 2) a § 22 odst. 2) a 3) zákona č. 99/2004 Sb., o rybářství, ve znění pozdějších předpisů. Kromě fyzických a právnických osob uvedených v § 6 zákona č. 99/2004 Sb., o rybářství, ve znění pozdějších předpisů, mohou být žadatelem také Lesy ČR, s. p., Vojenské lesy a statky, s. p., podniky povodí.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4   Dotace</w:t>
      </w:r>
    </w:p>
    <w:p w:rsidR="00BC3E82" w:rsidRPr="00772663" w:rsidRDefault="00BC3E82" w:rsidP="00BC3E82">
      <w:pPr>
        <w:jc w:val="both"/>
        <w:rPr>
          <w:rFonts w:cs="Arial"/>
          <w:sz w:val="24"/>
        </w:rPr>
      </w:pPr>
      <w:r w:rsidRPr="00772663">
        <w:rPr>
          <w:rFonts w:cs="Arial"/>
          <w:sz w:val="24"/>
          <w:szCs w:val="24"/>
        </w:rPr>
        <w:t xml:space="preserve">Forma dotace: </w:t>
      </w:r>
      <w:r w:rsidRPr="00772663">
        <w:rPr>
          <w:rFonts w:cs="Arial"/>
          <w:sz w:val="24"/>
        </w:rPr>
        <w:t xml:space="preserve">dotace k </w:t>
      </w:r>
      <w:r w:rsidRPr="00772663">
        <w:rPr>
          <w:rFonts w:cs="Arial"/>
          <w:bCs/>
          <w:sz w:val="24"/>
        </w:rPr>
        <w:t xml:space="preserve">výsledku hospodaření </w:t>
      </w:r>
      <w:r w:rsidRPr="00772663">
        <w:rPr>
          <w:rFonts w:cs="Arial"/>
          <w:sz w:val="24"/>
        </w:rPr>
        <w:t>(dříve neinvestiční).</w:t>
      </w:r>
    </w:p>
    <w:p w:rsidR="00BC3E82" w:rsidRPr="00772663" w:rsidRDefault="00BC3E82" w:rsidP="00BC3E82">
      <w:pPr>
        <w:spacing w:before="120" w:after="120"/>
        <w:jc w:val="both"/>
        <w:rPr>
          <w:rFonts w:cs="Arial"/>
          <w:sz w:val="24"/>
          <w:szCs w:val="24"/>
        </w:rPr>
      </w:pPr>
      <w:r w:rsidRPr="00772663">
        <w:rPr>
          <w:rFonts w:cs="Arial"/>
          <w:sz w:val="24"/>
          <w:szCs w:val="24"/>
        </w:rPr>
        <w:t>Výše dotace: do 5 130 Kč na jeden hektar rybářského revíru.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5   Podmínky poskytnutí dotace</w:t>
      </w:r>
    </w:p>
    <w:p w:rsidR="00BC3E82" w:rsidRPr="00772663" w:rsidRDefault="00BC3E82" w:rsidP="00BC3E82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val="x-none" w:eastAsia="x-none"/>
        </w:rPr>
        <w:t>Celková výměra podporovaných rybářských revírů musí být alespoň 1 ha.</w:t>
      </w:r>
      <w:r w:rsidRPr="00772663">
        <w:rPr>
          <w:rFonts w:eastAsia="Times New Roman" w:cs="Arial"/>
          <w:sz w:val="24"/>
          <w:szCs w:val="24"/>
          <w:lang w:eastAsia="x-none"/>
        </w:rPr>
        <w:t xml:space="preserve"> </w:t>
      </w:r>
    </w:p>
    <w:p w:rsidR="00BC3E82" w:rsidRPr="00772663" w:rsidRDefault="00BC3E82" w:rsidP="00BC3E82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val="x-none" w:eastAsia="cs-CZ"/>
        </w:rPr>
        <w:t>Podporu nelze poskytnout pro rybářské revíry, na nichž je prováděna hospodářská těžba za účelem uvedení produktů rybolovu na trh.</w:t>
      </w:r>
    </w:p>
    <w:p w:rsidR="00BC3E82" w:rsidRPr="00772663" w:rsidRDefault="00BC3E82" w:rsidP="00BC3E82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val="x-none" w:eastAsia="cs-CZ"/>
        </w:rPr>
        <w:t>Finanční prostředky mohou být využity jen pro náklady pokrývající vysazování těch rybích druhů, které byly vysazeny v souladu se stanoveným zarybněním případně dalšími druhy se souhlasem příslušného orgánu státní správy rybářství, které doplňují druhové spektrum ryb předmětného rybářského revíru, a to od</w:t>
      </w:r>
      <w:r w:rsidRPr="00772663">
        <w:rPr>
          <w:rFonts w:eastAsia="Times New Roman" w:cs="Arial"/>
          <w:sz w:val="24"/>
          <w:szCs w:val="24"/>
          <w:lang w:eastAsia="cs-CZ"/>
        </w:rPr>
        <w:t xml:space="preserve"> </w:t>
      </w:r>
      <w:r w:rsidRPr="00772663">
        <w:rPr>
          <w:rFonts w:eastAsia="Times New Roman" w:cs="Arial"/>
          <w:sz w:val="24"/>
          <w:szCs w:val="24"/>
          <w:lang w:val="x-none" w:eastAsia="cs-CZ"/>
        </w:rPr>
        <w:t>1.</w:t>
      </w:r>
      <w:r w:rsidRPr="00772663">
        <w:rPr>
          <w:rFonts w:eastAsia="Times New Roman" w:cs="Arial"/>
          <w:sz w:val="24"/>
          <w:szCs w:val="24"/>
          <w:lang w:eastAsia="cs-CZ"/>
        </w:rPr>
        <w:t> </w:t>
      </w:r>
      <w:r w:rsidRPr="00772663">
        <w:rPr>
          <w:rFonts w:eastAsia="Times New Roman" w:cs="Arial"/>
          <w:sz w:val="24"/>
          <w:szCs w:val="24"/>
          <w:lang w:val="x-none" w:eastAsia="cs-CZ"/>
        </w:rPr>
        <w:t>1.</w:t>
      </w:r>
      <w:r w:rsidRPr="00772663">
        <w:rPr>
          <w:rFonts w:eastAsia="Times New Roman" w:cs="Arial"/>
          <w:sz w:val="24"/>
          <w:szCs w:val="24"/>
          <w:lang w:eastAsia="cs-CZ"/>
        </w:rPr>
        <w:t> </w:t>
      </w:r>
      <w:r w:rsidRPr="00772663">
        <w:rPr>
          <w:rFonts w:eastAsia="Times New Roman" w:cs="Arial"/>
          <w:sz w:val="24"/>
          <w:szCs w:val="24"/>
          <w:lang w:val="x-none" w:eastAsia="cs-CZ"/>
        </w:rPr>
        <w:t>202</w:t>
      </w:r>
      <w:r w:rsidRPr="00772663">
        <w:rPr>
          <w:rFonts w:eastAsia="Times New Roman" w:cs="Arial"/>
          <w:sz w:val="24"/>
          <w:szCs w:val="24"/>
          <w:lang w:eastAsia="cs-CZ"/>
        </w:rPr>
        <w:t>1</w:t>
      </w:r>
      <w:r w:rsidRPr="00772663">
        <w:rPr>
          <w:rFonts w:eastAsia="Times New Roman" w:cs="Arial"/>
          <w:sz w:val="24"/>
          <w:szCs w:val="24"/>
          <w:lang w:val="x-none" w:eastAsia="cs-CZ"/>
        </w:rPr>
        <w:t xml:space="preserve"> do 31.</w:t>
      </w:r>
      <w:r w:rsidRPr="00772663">
        <w:rPr>
          <w:rFonts w:eastAsia="Times New Roman" w:cs="Arial"/>
          <w:sz w:val="24"/>
          <w:szCs w:val="24"/>
          <w:lang w:eastAsia="cs-CZ"/>
        </w:rPr>
        <w:t> </w:t>
      </w:r>
      <w:r w:rsidRPr="00772663">
        <w:rPr>
          <w:rFonts w:eastAsia="Times New Roman" w:cs="Arial"/>
          <w:sz w:val="24"/>
          <w:szCs w:val="24"/>
          <w:lang w:val="x-none" w:eastAsia="cs-CZ"/>
        </w:rPr>
        <w:t>12.</w:t>
      </w:r>
      <w:r w:rsidRPr="00772663">
        <w:rPr>
          <w:rFonts w:eastAsia="Times New Roman" w:cs="Arial"/>
          <w:sz w:val="24"/>
          <w:szCs w:val="24"/>
          <w:lang w:eastAsia="cs-CZ"/>
        </w:rPr>
        <w:t> </w:t>
      </w:r>
      <w:r w:rsidRPr="00772663">
        <w:rPr>
          <w:rFonts w:eastAsia="Times New Roman" w:cs="Arial"/>
          <w:sz w:val="24"/>
          <w:szCs w:val="24"/>
          <w:lang w:val="x-none" w:eastAsia="cs-CZ"/>
        </w:rPr>
        <w:t>202</w:t>
      </w:r>
      <w:r w:rsidRPr="00772663">
        <w:rPr>
          <w:rFonts w:eastAsia="Times New Roman" w:cs="Arial"/>
          <w:sz w:val="24"/>
          <w:szCs w:val="24"/>
          <w:lang w:eastAsia="cs-CZ"/>
        </w:rPr>
        <w:t>1</w:t>
      </w:r>
      <w:r w:rsidRPr="00772663">
        <w:rPr>
          <w:rFonts w:eastAsia="Times New Roman" w:cs="Arial"/>
          <w:sz w:val="24"/>
          <w:szCs w:val="24"/>
          <w:lang w:val="x-none" w:eastAsia="cs-CZ"/>
        </w:rPr>
        <w:t>.</w:t>
      </w:r>
    </w:p>
    <w:p w:rsidR="00BC3E82" w:rsidRPr="00772663" w:rsidRDefault="00BC3E82" w:rsidP="00BC3E82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val="x-none" w:eastAsia="cs-CZ"/>
        </w:rPr>
        <w:t xml:space="preserve">Finanční prostředky nemohou být využity na vysazení úhoře říčního v rybářských revírech, </w:t>
      </w:r>
      <w:r w:rsidRPr="00772663">
        <w:rPr>
          <w:rFonts w:eastAsia="Times New Roman" w:cs="Arial"/>
          <w:sz w:val="24"/>
          <w:szCs w:val="24"/>
          <w:lang w:eastAsia="cs-CZ"/>
        </w:rPr>
        <w:t xml:space="preserve">ve stejném roce, </w:t>
      </w:r>
      <w:r w:rsidRPr="00772663">
        <w:rPr>
          <w:rFonts w:eastAsia="Times New Roman" w:cs="Arial"/>
          <w:sz w:val="24"/>
          <w:szCs w:val="24"/>
          <w:lang w:val="x-none" w:eastAsia="cs-CZ"/>
        </w:rPr>
        <w:t>v nichž</w:t>
      </w:r>
      <w:r w:rsidRPr="00772663">
        <w:rPr>
          <w:rFonts w:eastAsia="Times New Roman" w:cs="Arial"/>
          <w:sz w:val="24"/>
          <w:szCs w:val="24"/>
          <w:lang w:eastAsia="cs-CZ"/>
        </w:rPr>
        <w:t xml:space="preserve"> by mohl </w:t>
      </w:r>
      <w:r w:rsidRPr="00772663">
        <w:rPr>
          <w:rFonts w:eastAsia="Times New Roman" w:cs="Arial"/>
          <w:sz w:val="24"/>
          <w:szCs w:val="24"/>
          <w:lang w:val="x-none" w:eastAsia="cs-CZ"/>
        </w:rPr>
        <w:t>být vysazován na základě dotací financovaných z Evropského námořního a rybářského fondu.</w:t>
      </w:r>
    </w:p>
    <w:p w:rsidR="00BC3E82" w:rsidRPr="00772663" w:rsidRDefault="00BC3E82" w:rsidP="00BC3E82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val="x-none" w:eastAsia="x-none"/>
        </w:rPr>
        <w:t>Poskytnuté finanční prostředky musí být plně využity na zarybnění všech rybářských revírů, na které byla dotace poskytnuta.</w:t>
      </w:r>
    </w:p>
    <w:p w:rsidR="00BC3E82" w:rsidRPr="00772663" w:rsidRDefault="00BC3E82" w:rsidP="00BC3E82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72663">
        <w:rPr>
          <w:rFonts w:eastAsia="Times New Roman" w:cs="Arial"/>
          <w:sz w:val="24"/>
          <w:szCs w:val="24"/>
          <w:lang w:eastAsia="x-none"/>
        </w:rPr>
        <w:t>O podporu lze na konkrétní revír žádat každoročně v období maximálně 10 let (celkem tedy maximálně 10 krát).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6   Termín příjmu žádostí o dotaci</w:t>
      </w:r>
      <w:r w:rsidRPr="00772663" w:rsidDel="009C1D45">
        <w:rPr>
          <w:rFonts w:cs="Arial"/>
          <w:b/>
          <w:sz w:val="24"/>
          <w:szCs w:val="24"/>
        </w:rPr>
        <w:t xml:space="preserve"> </w:t>
      </w:r>
      <w:r w:rsidRPr="00772663">
        <w:rPr>
          <w:rFonts w:cs="Arial"/>
          <w:b/>
          <w:sz w:val="24"/>
          <w:szCs w:val="24"/>
        </w:rPr>
        <w:t>a dokladů prokazujících nárok na dotaci</w:t>
      </w:r>
    </w:p>
    <w:p w:rsidR="00BC3E82" w:rsidRPr="00566CB9" w:rsidRDefault="00BC3E82" w:rsidP="00BC3E82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566CB9">
        <w:rPr>
          <w:rFonts w:cs="Arial"/>
          <w:color w:val="000000"/>
          <w:sz w:val="24"/>
          <w:szCs w:val="24"/>
        </w:rPr>
        <w:t xml:space="preserve">Příjem žádostí o dotaci a formuláře s doklady prokazujícími nárok na dotaci začíná 1. 4. 2021 a končí 30. 4. 2021 včetně. </w:t>
      </w:r>
    </w:p>
    <w:p w:rsidR="00BC3E82" w:rsidRPr="00772663" w:rsidRDefault="00BC3E82" w:rsidP="00BC3E8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72663">
        <w:rPr>
          <w:rFonts w:cs="Arial"/>
          <w:b/>
          <w:sz w:val="24"/>
          <w:szCs w:val="24"/>
        </w:rPr>
        <w:t>7   Doklady prokazující nárok na dotaci</w:t>
      </w:r>
    </w:p>
    <w:p w:rsidR="00BC3E82" w:rsidRPr="00772663" w:rsidRDefault="00BC3E82" w:rsidP="00BC3E8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772663">
        <w:rPr>
          <w:rFonts w:eastAsia="Times New Roman" w:cs="Arial"/>
          <w:sz w:val="24"/>
          <w:szCs w:val="24"/>
          <w:lang w:eastAsia="x-none"/>
        </w:rPr>
        <w:t xml:space="preserve">Všechny platné právní akty a dokumenty prokazující přenechání výkonu rybářského práva žadatelům a jejich změny pro rybářské revíry, na které je </w:t>
      </w:r>
      <w:r w:rsidRPr="00772663">
        <w:rPr>
          <w:rFonts w:eastAsia="Times New Roman" w:cs="Arial"/>
          <w:sz w:val="24"/>
          <w:szCs w:val="24"/>
          <w:lang w:eastAsia="x-none"/>
        </w:rPr>
        <w:lastRenderedPageBreak/>
        <w:t>požadována dotace (např. Přenechání výkonu rybářského práva, Oznámení o povolení výkonu rybářského práva, Rozhodnutí o povolení výkonu rybářského práva).</w:t>
      </w:r>
    </w:p>
    <w:p w:rsidR="00BC3E82" w:rsidRPr="00772663" w:rsidRDefault="00BC3E82" w:rsidP="00BC3E8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772663">
        <w:rPr>
          <w:rFonts w:eastAsia="Times New Roman" w:cs="Arial"/>
          <w:sz w:val="24"/>
          <w:szCs w:val="24"/>
          <w:lang w:eastAsia="x-none"/>
        </w:rPr>
        <w:t xml:space="preserve">Doklady prokazující havárii v čistotě vody, doklady prokazující minimální přežití rybího společenstva a doklady prokazující úhyn ryb vlivem otravy </w:t>
      </w:r>
    </w:p>
    <w:p w:rsidR="00E70CAE" w:rsidRDefault="00E70CAE" w:rsidP="00BC3E82">
      <w:bookmarkStart w:id="2" w:name="_GoBack"/>
      <w:bookmarkEnd w:id="2"/>
    </w:p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76975"/>
    <w:multiLevelType w:val="hybridMultilevel"/>
    <w:tmpl w:val="5DD89EB2"/>
    <w:lvl w:ilvl="0" w:tplc="92F4196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D1DAD"/>
    <w:multiLevelType w:val="hybridMultilevel"/>
    <w:tmpl w:val="5DD89EB2"/>
    <w:lvl w:ilvl="0" w:tplc="92F4196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D32A4"/>
    <w:multiLevelType w:val="hybridMultilevel"/>
    <w:tmpl w:val="11D2FAB4"/>
    <w:lvl w:ilvl="0" w:tplc="8ADECB6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922FFC"/>
    <w:multiLevelType w:val="hybridMultilevel"/>
    <w:tmpl w:val="13AE6160"/>
    <w:lvl w:ilvl="0" w:tplc="E8BE60C0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E82"/>
    <w:rsid w:val="00BC3E82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DA6FA"/>
  <w15:chartTrackingRefBased/>
  <w15:docId w15:val="{AD3D15FB-B5A4-4C02-A499-6B3D93B5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C3E82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C3E82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C3E82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2020-11-02T14:34:00Z</dcterms:created>
  <dcterms:modified xsi:type="dcterms:W3CDTF">2020-11-02T14:35:00Z</dcterms:modified>
</cp:coreProperties>
</file>