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B8D" w:rsidRDefault="00824B8D" w:rsidP="002919E2">
      <w:pPr>
        <w:spacing w:after="0" w:line="276" w:lineRule="auto"/>
        <w:jc w:val="both"/>
        <w:rPr>
          <w:rFonts w:ascii="Arial" w:hAnsi="Arial" w:cs="Arial"/>
          <w:b/>
          <w:sz w:val="28"/>
          <w:szCs w:val="28"/>
        </w:rPr>
      </w:pPr>
      <w:r w:rsidRPr="00824B8D">
        <w:rPr>
          <w:rFonts w:ascii="Arial" w:eastAsia="Calibri" w:hAnsi="Arial" w:cs="Arial"/>
          <w:b/>
          <w:sz w:val="28"/>
          <w:szCs w:val="28"/>
        </w:rPr>
        <w:t>Zpřesnění Zásad</w:t>
      </w:r>
      <w:r w:rsidRPr="00824B8D">
        <w:rPr>
          <w:rFonts w:ascii="Arial" w:hAnsi="Arial" w:cs="Arial"/>
          <w:b/>
          <w:sz w:val="28"/>
          <w:szCs w:val="28"/>
        </w:rPr>
        <w:t>, kterými se stanovují podmínky pro poskytování dotací pro rok 202</w:t>
      </w:r>
      <w:r>
        <w:rPr>
          <w:rFonts w:ascii="Arial" w:hAnsi="Arial" w:cs="Arial"/>
          <w:b/>
          <w:sz w:val="28"/>
          <w:szCs w:val="28"/>
        </w:rPr>
        <w:t>2</w:t>
      </w:r>
      <w:r w:rsidRPr="00824B8D">
        <w:rPr>
          <w:rFonts w:ascii="Arial" w:hAnsi="Arial" w:cs="Arial"/>
          <w:b/>
          <w:sz w:val="28"/>
          <w:szCs w:val="28"/>
        </w:rPr>
        <w:t xml:space="preserve"> na základě § 1, § 2 a § 2d zákona č. 252/1997 Sb., o zemědělství, ve znění pozdějších předpisů </w:t>
      </w:r>
      <w:proofErr w:type="gramStart"/>
      <w:r w:rsidRPr="00824B8D">
        <w:rPr>
          <w:rFonts w:ascii="Arial" w:hAnsi="Arial" w:cs="Arial"/>
          <w:b/>
          <w:sz w:val="28"/>
          <w:szCs w:val="28"/>
        </w:rPr>
        <w:t>č.j.</w:t>
      </w:r>
      <w:proofErr w:type="gramEnd"/>
      <w:r w:rsidRPr="00824B8D">
        <w:rPr>
          <w:rFonts w:ascii="Arial" w:hAnsi="Arial" w:cs="Arial"/>
          <w:b/>
          <w:sz w:val="28"/>
          <w:szCs w:val="28"/>
        </w:rPr>
        <w:t xml:space="preserve"> </w:t>
      </w:r>
      <w:r w:rsidR="00F92B5C">
        <w:rPr>
          <w:rFonts w:ascii="Arial" w:hAnsi="Arial" w:cs="Arial"/>
          <w:b/>
          <w:bCs/>
          <w:sz w:val="28"/>
          <w:szCs w:val="28"/>
        </w:rPr>
        <w:t>MZE-55985/2021-18131</w:t>
      </w:r>
      <w:r w:rsidRPr="00824B8D">
        <w:rPr>
          <w:rFonts w:ascii="Arial" w:hAnsi="Arial" w:cs="Arial"/>
          <w:b/>
          <w:sz w:val="28"/>
          <w:szCs w:val="28"/>
        </w:rPr>
        <w:t xml:space="preserve"> – </w:t>
      </w:r>
      <w:r w:rsidR="00B324A9">
        <w:rPr>
          <w:rFonts w:ascii="Arial" w:hAnsi="Arial" w:cs="Arial"/>
          <w:b/>
          <w:sz w:val="28"/>
          <w:szCs w:val="28"/>
        </w:rPr>
        <w:t>dotační podprogram 19.A.b.2.</w:t>
      </w:r>
    </w:p>
    <w:p w:rsidR="00B324A9" w:rsidRDefault="00B324A9" w:rsidP="00D73F17">
      <w:pPr>
        <w:spacing w:after="240"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824B8D" w:rsidRDefault="00824B8D" w:rsidP="00D73F17">
      <w:pPr>
        <w:spacing w:after="0" w:line="276" w:lineRule="auto"/>
        <w:jc w:val="both"/>
        <w:rPr>
          <w:rFonts w:ascii="Arial" w:hAnsi="Arial" w:cs="Arial"/>
          <w:b/>
          <w:sz w:val="28"/>
          <w:szCs w:val="28"/>
        </w:rPr>
      </w:pPr>
      <w:r w:rsidRPr="0084649D">
        <w:rPr>
          <w:rFonts w:ascii="Arial" w:hAnsi="Arial" w:cs="Arial"/>
          <w:b/>
          <w:sz w:val="28"/>
          <w:szCs w:val="28"/>
        </w:rPr>
        <w:t>Část B Dotační programy</w:t>
      </w:r>
    </w:p>
    <w:p w:rsidR="00B324A9" w:rsidRDefault="00B324A9" w:rsidP="00D73F17">
      <w:pPr>
        <w:spacing w:after="0"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824B8D" w:rsidRPr="00B324A9" w:rsidRDefault="00824B8D" w:rsidP="00D73F17">
      <w:pPr>
        <w:pStyle w:val="Nadpis2"/>
        <w:spacing w:before="240" w:after="240" w:line="276" w:lineRule="auto"/>
        <w:rPr>
          <w:u w:val="single"/>
        </w:rPr>
      </w:pPr>
      <w:r w:rsidRPr="00B324A9">
        <w:rPr>
          <w:u w:val="single"/>
        </w:rPr>
        <w:t>Dotační program 19.   Podpora na účast producentů a zpracovatelů zemědělských produktů v režimech jakosti Q CZ</w:t>
      </w:r>
    </w:p>
    <w:p w:rsidR="00D73F17" w:rsidRPr="00E65C70" w:rsidRDefault="00D73F17" w:rsidP="00D73F17">
      <w:pPr>
        <w:pStyle w:val="Zkladntext21"/>
        <w:spacing w:after="120" w:line="276" w:lineRule="auto"/>
        <w:jc w:val="both"/>
        <w:rPr>
          <w:rFonts w:ascii="Arial" w:hAnsi="Arial" w:cs="Arial"/>
        </w:rPr>
      </w:pPr>
      <w:proofErr w:type="gramStart"/>
      <w:r w:rsidRPr="00E65C70">
        <w:rPr>
          <w:rFonts w:ascii="Arial" w:hAnsi="Arial" w:cs="Arial"/>
        </w:rPr>
        <w:t>19.A.</w:t>
      </w:r>
      <w:proofErr w:type="gramEnd"/>
      <w:r w:rsidRPr="00E65C70">
        <w:rPr>
          <w:rFonts w:ascii="Arial" w:hAnsi="Arial" w:cs="Arial"/>
        </w:rPr>
        <w:t>   Podpora na účast producentů a zpracovatelů mléka v režimu jakosti Q CZ</w:t>
      </w:r>
    </w:p>
    <w:p w:rsidR="00D73F17" w:rsidRPr="00E65C70" w:rsidRDefault="00D73F17" w:rsidP="00D73F17">
      <w:pPr>
        <w:pStyle w:val="Zkladntext21"/>
        <w:spacing w:after="120" w:line="276" w:lineRule="auto"/>
        <w:jc w:val="both"/>
        <w:rPr>
          <w:rFonts w:ascii="Arial" w:hAnsi="Arial" w:cs="Arial"/>
        </w:rPr>
      </w:pPr>
      <w:proofErr w:type="gramStart"/>
      <w:r w:rsidRPr="00E65C70">
        <w:rPr>
          <w:rFonts w:ascii="Arial" w:hAnsi="Arial" w:cs="Arial"/>
        </w:rPr>
        <w:t>19.A.</w:t>
      </w:r>
      <w:proofErr w:type="gramEnd"/>
      <w:r w:rsidRPr="00E65C70">
        <w:rPr>
          <w:rFonts w:ascii="Arial" w:hAnsi="Arial" w:cs="Arial"/>
        </w:rPr>
        <w:t>b.   Podpora činností spojených s režimem jakosti Q CZ</w:t>
      </w:r>
    </w:p>
    <w:p w:rsidR="00D73F17" w:rsidRDefault="00D73F17" w:rsidP="00C14EE3">
      <w:pPr>
        <w:pStyle w:val="Odstavecseseznamem"/>
        <w:numPr>
          <w:ilvl w:val="0"/>
          <w:numId w:val="1"/>
        </w:numPr>
        <w:spacing w:line="276" w:lineRule="auto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 xml:space="preserve">19.A.b.2.   Podpora </w:t>
      </w:r>
      <w:r w:rsidRPr="00E65C70">
        <w:rPr>
          <w:rFonts w:ascii="Arial" w:hAnsi="Arial" w:cs="Arial"/>
          <w:lang w:val="cs-CZ"/>
        </w:rPr>
        <w:t>vyjmenovaných úkonů provedených formou služeb spojených s </w:t>
      </w:r>
      <w:r w:rsidRPr="00E65C70">
        <w:rPr>
          <w:rFonts w:ascii="Arial" w:hAnsi="Arial" w:cs="Arial"/>
        </w:rPr>
        <w:t>režimem jakosti Q CZ</w:t>
      </w:r>
    </w:p>
    <w:p w:rsidR="003967C9" w:rsidRPr="00C14EE3" w:rsidRDefault="00C14EE3" w:rsidP="00B324A9">
      <w:pPr>
        <w:spacing w:before="240" w:after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14EE3">
        <w:rPr>
          <w:rFonts w:ascii="Arial" w:hAnsi="Arial" w:cs="Arial"/>
          <w:b/>
          <w:sz w:val="24"/>
          <w:szCs w:val="24"/>
        </w:rPr>
        <w:t xml:space="preserve">Původní znění dotačního podprogramu </w:t>
      </w:r>
      <w:proofErr w:type="gramStart"/>
      <w:r w:rsidRPr="00C14EE3">
        <w:rPr>
          <w:rFonts w:ascii="Arial" w:hAnsi="Arial" w:cs="Arial"/>
          <w:b/>
          <w:sz w:val="24"/>
          <w:szCs w:val="24"/>
        </w:rPr>
        <w:t>19.A.</w:t>
      </w:r>
      <w:proofErr w:type="gramEnd"/>
      <w:r w:rsidRPr="00C14EE3">
        <w:rPr>
          <w:rFonts w:ascii="Arial" w:hAnsi="Arial" w:cs="Arial"/>
          <w:b/>
          <w:sz w:val="24"/>
          <w:szCs w:val="24"/>
        </w:rPr>
        <w:t xml:space="preserve">b.2. se </w:t>
      </w:r>
      <w:r>
        <w:rPr>
          <w:rFonts w:ascii="Arial" w:hAnsi="Arial" w:cs="Arial"/>
          <w:b/>
          <w:sz w:val="24"/>
          <w:szCs w:val="24"/>
        </w:rPr>
        <w:t xml:space="preserve">celé </w:t>
      </w:r>
      <w:r w:rsidRPr="00C14EE3">
        <w:rPr>
          <w:rFonts w:ascii="Arial" w:hAnsi="Arial" w:cs="Arial"/>
          <w:b/>
          <w:sz w:val="24"/>
          <w:szCs w:val="24"/>
        </w:rPr>
        <w:t>ruší</w:t>
      </w:r>
      <w:r w:rsidR="00B324A9">
        <w:rPr>
          <w:rFonts w:ascii="Arial" w:hAnsi="Arial" w:cs="Arial"/>
          <w:b/>
          <w:sz w:val="24"/>
          <w:szCs w:val="24"/>
        </w:rPr>
        <w:t>.</w:t>
      </w:r>
    </w:p>
    <w:p w:rsidR="00C14EE3" w:rsidRPr="00C14EE3" w:rsidRDefault="00C14EE3" w:rsidP="00B324A9">
      <w:pPr>
        <w:spacing w:before="240" w:after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14EE3">
        <w:rPr>
          <w:rFonts w:ascii="Arial" w:hAnsi="Arial" w:cs="Arial"/>
          <w:b/>
          <w:sz w:val="24"/>
          <w:szCs w:val="24"/>
        </w:rPr>
        <w:t>Nové znění</w:t>
      </w:r>
      <w:r w:rsidR="00B324A9">
        <w:rPr>
          <w:rFonts w:ascii="Arial" w:hAnsi="Arial" w:cs="Arial"/>
          <w:b/>
          <w:sz w:val="24"/>
          <w:szCs w:val="24"/>
        </w:rPr>
        <w:t xml:space="preserve"> dotačního podprogramu </w:t>
      </w:r>
      <w:proofErr w:type="gramStart"/>
      <w:r w:rsidR="00B324A9">
        <w:rPr>
          <w:rFonts w:ascii="Arial" w:hAnsi="Arial" w:cs="Arial"/>
          <w:b/>
          <w:sz w:val="24"/>
          <w:szCs w:val="24"/>
        </w:rPr>
        <w:t>19.A.</w:t>
      </w:r>
      <w:proofErr w:type="gramEnd"/>
      <w:r w:rsidR="00B324A9">
        <w:rPr>
          <w:rFonts w:ascii="Arial" w:hAnsi="Arial" w:cs="Arial"/>
          <w:b/>
          <w:sz w:val="24"/>
          <w:szCs w:val="24"/>
        </w:rPr>
        <w:t>b.2.</w:t>
      </w:r>
      <w:r w:rsidRPr="00C14EE3">
        <w:rPr>
          <w:rFonts w:ascii="Arial" w:hAnsi="Arial" w:cs="Arial"/>
          <w:b/>
          <w:sz w:val="24"/>
          <w:szCs w:val="24"/>
        </w:rPr>
        <w:t>:</w:t>
      </w:r>
    </w:p>
    <w:p w:rsidR="00C14EE3" w:rsidRPr="00C14EE3" w:rsidRDefault="00C14EE3" w:rsidP="00C14EE3">
      <w:pPr>
        <w:spacing w:after="0" w:line="240" w:lineRule="auto"/>
        <w:jc w:val="both"/>
        <w:rPr>
          <w:rFonts w:ascii="Arial" w:eastAsia="Times New Roman" w:hAnsi="Arial" w:cs="Arial"/>
          <w:b/>
          <w:spacing w:val="-4"/>
          <w:sz w:val="24"/>
          <w:szCs w:val="24"/>
          <w:lang w:val="x-none" w:eastAsia="x-none"/>
        </w:rPr>
      </w:pPr>
      <w:r w:rsidRPr="00C14EE3">
        <w:rPr>
          <w:rFonts w:ascii="Arial" w:eastAsia="Times New Roman" w:hAnsi="Arial" w:cs="Arial"/>
          <w:b/>
          <w:spacing w:val="-4"/>
          <w:sz w:val="24"/>
          <w:szCs w:val="24"/>
          <w:lang w:val="x-none" w:eastAsia="x-none"/>
        </w:rPr>
        <w:t>19.A.b.</w:t>
      </w:r>
      <w:r w:rsidRPr="00C14EE3">
        <w:rPr>
          <w:rFonts w:ascii="Arial" w:eastAsia="Times New Roman" w:hAnsi="Arial" w:cs="Arial"/>
          <w:b/>
          <w:spacing w:val="-4"/>
          <w:sz w:val="24"/>
          <w:szCs w:val="24"/>
          <w:lang w:eastAsia="x-none"/>
        </w:rPr>
        <w:t>2</w:t>
      </w:r>
      <w:r w:rsidRPr="00C14EE3">
        <w:rPr>
          <w:rFonts w:ascii="Arial" w:eastAsia="Times New Roman" w:hAnsi="Arial" w:cs="Arial"/>
          <w:b/>
          <w:spacing w:val="-4"/>
          <w:sz w:val="24"/>
          <w:szCs w:val="24"/>
          <w:lang w:val="x-none" w:eastAsia="x-none"/>
        </w:rPr>
        <w:t xml:space="preserve">.   Podpora </w:t>
      </w:r>
      <w:r w:rsidRPr="00C14EE3">
        <w:rPr>
          <w:rFonts w:ascii="Arial" w:eastAsia="Times New Roman" w:hAnsi="Arial" w:cs="Arial"/>
          <w:b/>
          <w:spacing w:val="-4"/>
          <w:sz w:val="24"/>
          <w:szCs w:val="24"/>
          <w:lang w:eastAsia="x-none"/>
        </w:rPr>
        <w:t>vyjmenovaných úkonů provedených formou služeb</w:t>
      </w:r>
      <w:r w:rsidRPr="00C14EE3">
        <w:rPr>
          <w:rFonts w:ascii="Arial" w:eastAsia="Times New Roman" w:hAnsi="Arial" w:cs="Arial"/>
          <w:b/>
          <w:spacing w:val="-4"/>
          <w:sz w:val="24"/>
          <w:szCs w:val="24"/>
          <w:lang w:val="x-none" w:eastAsia="x-none"/>
        </w:rPr>
        <w:t xml:space="preserve"> spojených s režimem jakosti Q CZ</w:t>
      </w:r>
    </w:p>
    <w:p w:rsidR="00C14EE3" w:rsidRPr="00C14EE3" w:rsidRDefault="00C14EE3" w:rsidP="00C14EE3">
      <w:pPr>
        <w:spacing w:before="240" w:after="12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C14EE3">
        <w:rPr>
          <w:rFonts w:ascii="Arial" w:eastAsia="Calibri" w:hAnsi="Arial" w:cs="Arial"/>
          <w:b/>
          <w:sz w:val="24"/>
          <w:szCs w:val="24"/>
        </w:rPr>
        <w:t>1   Účel dotace</w:t>
      </w:r>
    </w:p>
    <w:p w:rsidR="00C14EE3" w:rsidRPr="00C14EE3" w:rsidRDefault="00C14EE3" w:rsidP="00C14EE3">
      <w:pPr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14EE3">
        <w:rPr>
          <w:rFonts w:ascii="Arial" w:eastAsia="Calibri" w:hAnsi="Arial" w:cs="Arial"/>
          <w:spacing w:val="-2"/>
          <w:sz w:val="24"/>
          <w:szCs w:val="24"/>
        </w:rPr>
        <w:t>Podpora účasti v režimech jakosti Q CZ v zájmu zlepšení tržních příležitostí a dosažení</w:t>
      </w:r>
      <w:r w:rsidRPr="00C14EE3">
        <w:rPr>
          <w:rFonts w:ascii="Arial" w:eastAsia="Calibri" w:hAnsi="Arial" w:cs="Arial"/>
          <w:sz w:val="24"/>
          <w:szCs w:val="24"/>
        </w:rPr>
        <w:t xml:space="preserve"> přidané hodnoty u mléka a mléčných výrobků.</w:t>
      </w:r>
    </w:p>
    <w:p w:rsidR="00C14EE3" w:rsidRPr="00C14EE3" w:rsidRDefault="00C14EE3" w:rsidP="00C14EE3">
      <w:pPr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14EE3">
        <w:rPr>
          <w:rFonts w:ascii="Arial" w:eastAsia="Calibri" w:hAnsi="Arial" w:cs="Arial"/>
          <w:sz w:val="24"/>
          <w:szCs w:val="24"/>
        </w:rPr>
        <w:t>Podpora je poskytována v souladu s AGRI pokyny.</w:t>
      </w:r>
    </w:p>
    <w:p w:rsidR="00C14EE3" w:rsidRPr="00C14EE3" w:rsidRDefault="00C14EE3" w:rsidP="00C14EE3">
      <w:pPr>
        <w:spacing w:before="240" w:after="12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C14EE3">
        <w:rPr>
          <w:rFonts w:ascii="Arial" w:eastAsia="Calibri" w:hAnsi="Arial" w:cs="Arial"/>
          <w:b/>
          <w:sz w:val="24"/>
          <w:szCs w:val="24"/>
        </w:rPr>
        <w:t>2   Předmět dotace</w:t>
      </w:r>
    </w:p>
    <w:p w:rsidR="00C14EE3" w:rsidRPr="00C14EE3" w:rsidRDefault="00C14EE3" w:rsidP="00C14EE3">
      <w:pPr>
        <w:spacing w:after="120" w:line="240" w:lineRule="auto"/>
        <w:jc w:val="both"/>
        <w:rPr>
          <w:rFonts w:ascii="Arial" w:eastAsia="Times New Roman" w:hAnsi="Arial" w:cs="Arial"/>
          <w:strike/>
          <w:sz w:val="24"/>
          <w:szCs w:val="24"/>
        </w:rPr>
      </w:pPr>
      <w:r w:rsidRPr="00C14EE3">
        <w:rPr>
          <w:rFonts w:ascii="Arial" w:eastAsia="Times New Roman" w:hAnsi="Arial" w:cs="Arial"/>
          <w:sz w:val="24"/>
          <w:szCs w:val="24"/>
        </w:rPr>
        <w:t xml:space="preserve">Částečná úhrada nákladů na studie trhu </w:t>
      </w:r>
      <w:r w:rsidRPr="00C14EE3">
        <w:rPr>
          <w:rFonts w:ascii="Arial" w:eastAsia="Calibri" w:hAnsi="Arial" w:cs="Arial"/>
          <w:spacing w:val="-2"/>
          <w:sz w:val="24"/>
          <w:szCs w:val="24"/>
        </w:rPr>
        <w:t>v zájmu zlepšení tržních příležitostí a dosažení</w:t>
      </w:r>
      <w:r w:rsidRPr="00C14EE3">
        <w:rPr>
          <w:rFonts w:ascii="Arial" w:eastAsia="Calibri" w:hAnsi="Arial" w:cs="Arial"/>
          <w:sz w:val="24"/>
          <w:szCs w:val="24"/>
        </w:rPr>
        <w:t xml:space="preserve"> přidané hodnoty u mléka a mléčných výrobků.</w:t>
      </w:r>
      <w:r w:rsidRPr="00C14EE3">
        <w:rPr>
          <w:rFonts w:ascii="Arial" w:eastAsia="Times New Roman" w:hAnsi="Arial" w:cs="Arial"/>
          <w:sz w:val="24"/>
          <w:szCs w:val="24"/>
        </w:rPr>
        <w:t xml:space="preserve"> </w:t>
      </w:r>
    </w:p>
    <w:p w:rsidR="00C14EE3" w:rsidRPr="00C14EE3" w:rsidRDefault="00C14EE3" w:rsidP="00C14EE3">
      <w:pPr>
        <w:pStyle w:val="Odstavecseseznamem"/>
        <w:spacing w:before="240" w:after="120"/>
        <w:ind w:left="0"/>
        <w:contextualSpacing w:val="0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  <w:lang w:val="cs-CZ"/>
        </w:rPr>
        <w:t>3 </w:t>
      </w:r>
      <w:r w:rsidRPr="00C14EE3">
        <w:rPr>
          <w:rFonts w:ascii="Arial" w:eastAsia="Calibri" w:hAnsi="Arial" w:cs="Arial"/>
          <w:b/>
        </w:rPr>
        <w:t>  Žadatel</w:t>
      </w:r>
    </w:p>
    <w:p w:rsidR="00C14EE3" w:rsidRPr="00C14EE3" w:rsidRDefault="00C14EE3" w:rsidP="00C14EE3">
      <w:pPr>
        <w:spacing w:after="12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P</w:t>
      </w:r>
      <w:r w:rsidRPr="00C14EE3">
        <w:rPr>
          <w:rFonts w:ascii="Arial" w:eastAsia="Times New Roman" w:hAnsi="Arial" w:cs="Arial"/>
          <w:sz w:val="24"/>
          <w:szCs w:val="24"/>
          <w:lang w:eastAsia="cs-CZ"/>
        </w:rPr>
        <w:t>ověřená osoba podle zákona č. 154/2000 Sb.</w:t>
      </w:r>
      <w:r w:rsidRPr="00C14EE3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, </w:t>
      </w:r>
      <w:r w:rsidRPr="00C14EE3">
        <w:rPr>
          <w:rFonts w:ascii="Arial" w:eastAsia="Times New Roman" w:hAnsi="Arial" w:cs="Arial"/>
          <w:sz w:val="24"/>
          <w:szCs w:val="24"/>
          <w:lang w:eastAsia="cs-CZ"/>
        </w:rPr>
        <w:t>o šlechtění, plemenitbě a evidenci hospodářských zvířat a o změně některých souvisejících zákonů (plemenářský zákon), ve znění pozdějších předpisů.</w:t>
      </w:r>
    </w:p>
    <w:p w:rsidR="00C14EE3" w:rsidRPr="00C14EE3" w:rsidRDefault="00C14EE3" w:rsidP="00C14EE3">
      <w:pPr>
        <w:spacing w:before="240" w:after="12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C14EE3">
        <w:rPr>
          <w:rFonts w:ascii="Arial" w:eastAsia="Calibri" w:hAnsi="Arial" w:cs="Arial"/>
          <w:b/>
          <w:sz w:val="24"/>
          <w:szCs w:val="24"/>
        </w:rPr>
        <w:t>4   Dotace</w:t>
      </w:r>
    </w:p>
    <w:p w:rsidR="00C14EE3" w:rsidRPr="00C14EE3" w:rsidRDefault="00C14EE3" w:rsidP="00C14EE3">
      <w:pPr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14EE3">
        <w:rPr>
          <w:rFonts w:ascii="Arial" w:eastAsia="Calibri" w:hAnsi="Arial" w:cs="Arial"/>
          <w:bCs/>
          <w:sz w:val="24"/>
          <w:szCs w:val="24"/>
        </w:rPr>
        <w:t xml:space="preserve">Forma dotace: </w:t>
      </w:r>
      <w:r w:rsidRPr="00C14EE3">
        <w:rPr>
          <w:rFonts w:ascii="Arial" w:eastAsia="Calibri" w:hAnsi="Arial" w:cs="Arial"/>
          <w:sz w:val="24"/>
          <w:szCs w:val="24"/>
        </w:rPr>
        <w:t>dotace k výsledku hospodaření (dříve neinvestiční).</w:t>
      </w:r>
    </w:p>
    <w:p w:rsidR="00C14EE3" w:rsidRDefault="00C14EE3" w:rsidP="00C14EE3">
      <w:pPr>
        <w:spacing w:after="120" w:line="276" w:lineRule="auto"/>
        <w:jc w:val="both"/>
        <w:rPr>
          <w:rFonts w:ascii="Arial" w:eastAsia="SimSun" w:hAnsi="Arial" w:cs="Arial"/>
          <w:lang w:eastAsia="zh-CN" w:bidi="hi-IN"/>
        </w:rPr>
      </w:pPr>
      <w:r w:rsidRPr="00C14EE3">
        <w:rPr>
          <w:rFonts w:ascii="Arial" w:eastAsia="Calibri" w:hAnsi="Arial" w:cs="Arial"/>
          <w:sz w:val="24"/>
          <w:szCs w:val="24"/>
        </w:rPr>
        <w:t xml:space="preserve">Výše dotace: </w:t>
      </w:r>
      <w:r w:rsidRPr="00C14EE3">
        <w:rPr>
          <w:rFonts w:ascii="Arial" w:eastAsia="SimSun" w:hAnsi="Arial" w:cs="Arial"/>
          <w:sz w:val="24"/>
          <w:szCs w:val="24"/>
          <w:lang w:eastAsia="zh-CN" w:bidi="hi-IN"/>
        </w:rPr>
        <w:t>do 100 % skutečně vynaložených uznatelných nákladů souvisejících se zpracováním studie trhu</w:t>
      </w:r>
      <w:r w:rsidRPr="00C14EE3">
        <w:rPr>
          <w:rFonts w:ascii="Arial" w:eastAsia="SimSun" w:hAnsi="Arial" w:cs="Arial"/>
          <w:lang w:eastAsia="zh-CN" w:bidi="hi-IN"/>
        </w:rPr>
        <w:t>.</w:t>
      </w:r>
    </w:p>
    <w:p w:rsidR="00A21793" w:rsidRPr="00C14EE3" w:rsidRDefault="00A21793" w:rsidP="00C14EE3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C14EE3" w:rsidRPr="00C14EE3" w:rsidRDefault="00C14EE3" w:rsidP="00C14EE3">
      <w:pPr>
        <w:spacing w:before="240" w:after="12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C14EE3">
        <w:rPr>
          <w:rFonts w:ascii="Arial" w:eastAsia="Calibri" w:hAnsi="Arial" w:cs="Arial"/>
          <w:b/>
          <w:sz w:val="24"/>
          <w:szCs w:val="24"/>
        </w:rPr>
        <w:lastRenderedPageBreak/>
        <w:t>5   Podmínky poskytnutí dotace</w:t>
      </w:r>
    </w:p>
    <w:p w:rsidR="00C14EE3" w:rsidRPr="00C14EE3" w:rsidRDefault="00C14EE3" w:rsidP="00C14EE3">
      <w:pPr>
        <w:numPr>
          <w:ilvl w:val="0"/>
          <w:numId w:val="3"/>
        </w:numPr>
        <w:spacing w:after="120" w:line="240" w:lineRule="auto"/>
        <w:ind w:left="397" w:hanging="397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C14EE3">
        <w:rPr>
          <w:rFonts w:ascii="Arial" w:eastAsia="Times New Roman" w:hAnsi="Arial" w:cs="Arial"/>
          <w:sz w:val="24"/>
          <w:szCs w:val="24"/>
          <w:lang w:eastAsia="cs-CZ"/>
        </w:rPr>
        <w:t>Uznatelnými náklady jsou náklady uskutečněné ode dne podání žádosti o dotaci do dne podání dokladů prokazujících nárok na dotaci.</w:t>
      </w:r>
    </w:p>
    <w:p w:rsidR="00C14EE3" w:rsidRPr="00C14EE3" w:rsidRDefault="00C14EE3" w:rsidP="00C14EE3">
      <w:pPr>
        <w:numPr>
          <w:ilvl w:val="0"/>
          <w:numId w:val="3"/>
        </w:numPr>
        <w:spacing w:after="120" w:line="240" w:lineRule="auto"/>
        <w:ind w:left="397" w:hanging="397"/>
        <w:jc w:val="both"/>
        <w:rPr>
          <w:rFonts w:ascii="Arial" w:eastAsia="Calibri" w:hAnsi="Arial" w:cs="Arial"/>
          <w:sz w:val="24"/>
          <w:szCs w:val="24"/>
        </w:rPr>
      </w:pPr>
      <w:r w:rsidRPr="00C14EE3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Pr="00C14EE3">
        <w:rPr>
          <w:rFonts w:ascii="Arial" w:eastAsia="Calibri" w:hAnsi="Arial" w:cs="Arial"/>
          <w:sz w:val="24"/>
          <w:szCs w:val="24"/>
        </w:rPr>
        <w:t>Žádost o dotaci se podává za daný dotační podprogram zvlášť.</w:t>
      </w:r>
    </w:p>
    <w:p w:rsidR="00C14EE3" w:rsidRPr="00C14EE3" w:rsidRDefault="00C14EE3" w:rsidP="0036029A">
      <w:pPr>
        <w:numPr>
          <w:ilvl w:val="0"/>
          <w:numId w:val="3"/>
        </w:numPr>
        <w:spacing w:after="120" w:line="240" w:lineRule="auto"/>
        <w:ind w:left="397" w:hanging="397"/>
        <w:jc w:val="both"/>
        <w:rPr>
          <w:rFonts w:ascii="Arial" w:eastAsia="Calibri" w:hAnsi="Arial" w:cs="Arial"/>
          <w:sz w:val="24"/>
          <w:szCs w:val="24"/>
        </w:rPr>
      </w:pPr>
      <w:r w:rsidRPr="00C14EE3">
        <w:rPr>
          <w:rFonts w:ascii="Arial" w:eastAsia="Calibri" w:hAnsi="Arial" w:cs="Arial"/>
          <w:sz w:val="24"/>
          <w:szCs w:val="24"/>
        </w:rPr>
        <w:t>Na základě Žádosti o dotaci bude žadateli poskytnuta záloha ve výši až 100 % předpokládaných uznatelných nákladů.</w:t>
      </w:r>
    </w:p>
    <w:p w:rsidR="00C14EE3" w:rsidRPr="00C14EE3" w:rsidRDefault="00C14EE3" w:rsidP="0036029A">
      <w:pPr>
        <w:numPr>
          <w:ilvl w:val="0"/>
          <w:numId w:val="3"/>
        </w:numPr>
        <w:spacing w:after="120" w:line="240" w:lineRule="auto"/>
        <w:ind w:left="397" w:hanging="397"/>
        <w:jc w:val="both"/>
        <w:rPr>
          <w:rFonts w:ascii="Arial" w:eastAsia="Calibri" w:hAnsi="Arial" w:cs="Arial"/>
          <w:sz w:val="24"/>
          <w:szCs w:val="24"/>
        </w:rPr>
      </w:pPr>
      <w:r w:rsidRPr="00C14EE3">
        <w:rPr>
          <w:rFonts w:ascii="Arial" w:eastAsia="Calibri" w:hAnsi="Arial" w:cs="Arial"/>
          <w:sz w:val="24"/>
          <w:szCs w:val="24"/>
        </w:rPr>
        <w:t>Nevyužité prostředky z poskytnuté zálohové platby vrátí žadatel na základě Rozhodnutí vydaného Fondem.</w:t>
      </w:r>
    </w:p>
    <w:p w:rsidR="00C14EE3" w:rsidRPr="00C14EE3" w:rsidRDefault="00C14EE3" w:rsidP="0036029A">
      <w:pPr>
        <w:numPr>
          <w:ilvl w:val="0"/>
          <w:numId w:val="3"/>
        </w:numPr>
        <w:spacing w:after="120" w:line="276" w:lineRule="auto"/>
        <w:ind w:left="397" w:hanging="397"/>
        <w:jc w:val="both"/>
        <w:rPr>
          <w:rFonts w:ascii="Arial" w:eastAsia="SimSun" w:hAnsi="Arial" w:cs="Arial"/>
          <w:lang w:val="x-none" w:eastAsia="zh-CN" w:bidi="hi-IN"/>
        </w:rPr>
      </w:pPr>
      <w:r w:rsidRPr="00C14EE3">
        <w:rPr>
          <w:rFonts w:ascii="Arial" w:eastAsia="Calibri" w:hAnsi="Arial" w:cs="Arial"/>
          <w:sz w:val="24"/>
          <w:szCs w:val="24"/>
        </w:rPr>
        <w:t xml:space="preserve">Příjemce </w:t>
      </w:r>
      <w:r w:rsidRPr="00C14EE3">
        <w:rPr>
          <w:rFonts w:ascii="Arial" w:eastAsia="Times New Roman" w:hAnsi="Arial" w:cs="Arial"/>
          <w:bCs/>
          <w:sz w:val="24"/>
          <w:szCs w:val="24"/>
          <w:lang w:eastAsia="x-none"/>
        </w:rPr>
        <w:t>dotace musí podat na MZe a Fond studii trhu do</w:t>
      </w:r>
      <w:r w:rsidR="004179DC">
        <w:rPr>
          <w:rFonts w:ascii="Arial" w:eastAsia="Times New Roman" w:hAnsi="Arial" w:cs="Arial"/>
          <w:bCs/>
          <w:lang w:eastAsia="x-none"/>
        </w:rPr>
        <w:t xml:space="preserve"> 28. </w:t>
      </w:r>
      <w:r w:rsidRPr="00C14EE3">
        <w:rPr>
          <w:rFonts w:ascii="Arial" w:eastAsia="Times New Roman" w:hAnsi="Arial" w:cs="Arial"/>
          <w:bCs/>
          <w:lang w:eastAsia="x-none"/>
        </w:rPr>
        <w:t>2. 2023.</w:t>
      </w:r>
    </w:p>
    <w:p w:rsidR="00C14EE3" w:rsidRPr="00C14EE3" w:rsidRDefault="00C14EE3" w:rsidP="00C14EE3">
      <w:pPr>
        <w:spacing w:before="24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C14EE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6</w:t>
      </w:r>
      <w:r w:rsidRPr="00C14EE3">
        <w:rPr>
          <w:rFonts w:ascii="Arial" w:eastAsia="Times New Roman" w:hAnsi="Arial" w:cs="Arial"/>
          <w:sz w:val="24"/>
          <w:szCs w:val="24"/>
          <w:lang w:eastAsia="cs-CZ"/>
        </w:rPr>
        <w:t>   </w:t>
      </w:r>
      <w:r w:rsidRPr="00C14EE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Termín příjmu žádostí o dotaci</w:t>
      </w:r>
    </w:p>
    <w:p w:rsidR="00C14EE3" w:rsidRPr="00C14EE3" w:rsidRDefault="00C14EE3" w:rsidP="00C14EE3">
      <w:pPr>
        <w:tabs>
          <w:tab w:val="left" w:pos="2216"/>
        </w:tabs>
        <w:spacing w:after="120" w:line="240" w:lineRule="auto"/>
        <w:jc w:val="both"/>
        <w:rPr>
          <w:rFonts w:ascii="Arial" w:eastAsia="Calibri" w:hAnsi="Arial" w:cs="Arial"/>
          <w:spacing w:val="-4"/>
          <w:sz w:val="24"/>
          <w:szCs w:val="24"/>
        </w:rPr>
      </w:pPr>
      <w:r w:rsidRPr="00C14EE3">
        <w:rPr>
          <w:rFonts w:ascii="Arial" w:eastAsia="Calibri" w:hAnsi="Arial" w:cs="Arial"/>
          <w:spacing w:val="-4"/>
          <w:sz w:val="24"/>
          <w:szCs w:val="24"/>
        </w:rPr>
        <w:t xml:space="preserve">Příjem žádosti o dotaci pro dotační </w:t>
      </w:r>
      <w:r w:rsidR="004179DC">
        <w:rPr>
          <w:rFonts w:ascii="Arial" w:eastAsia="Calibri" w:hAnsi="Arial" w:cs="Arial"/>
          <w:spacing w:val="-4"/>
          <w:sz w:val="24"/>
          <w:szCs w:val="24"/>
        </w:rPr>
        <w:t>období 2022 byl stanoven od 16. 5. </w:t>
      </w:r>
      <w:r w:rsidRPr="00C14EE3">
        <w:rPr>
          <w:rFonts w:ascii="Arial" w:eastAsia="Calibri" w:hAnsi="Arial" w:cs="Arial"/>
          <w:spacing w:val="-4"/>
          <w:sz w:val="24"/>
          <w:szCs w:val="24"/>
        </w:rPr>
        <w:t>2022 do 31.</w:t>
      </w:r>
      <w:r w:rsidR="004179DC">
        <w:rPr>
          <w:rFonts w:ascii="Arial" w:eastAsia="Calibri" w:hAnsi="Arial" w:cs="Arial"/>
          <w:spacing w:val="-4"/>
          <w:sz w:val="24"/>
          <w:szCs w:val="24"/>
        </w:rPr>
        <w:t> </w:t>
      </w:r>
      <w:r w:rsidRPr="00C14EE3">
        <w:rPr>
          <w:rFonts w:ascii="Arial" w:eastAsia="Calibri" w:hAnsi="Arial" w:cs="Arial"/>
          <w:spacing w:val="-4"/>
          <w:sz w:val="24"/>
          <w:szCs w:val="24"/>
        </w:rPr>
        <w:t>5.</w:t>
      </w:r>
      <w:r w:rsidR="004179DC">
        <w:rPr>
          <w:rFonts w:ascii="Arial" w:eastAsia="Calibri" w:hAnsi="Arial" w:cs="Arial"/>
          <w:spacing w:val="-4"/>
          <w:sz w:val="24"/>
          <w:szCs w:val="24"/>
        </w:rPr>
        <w:t> </w:t>
      </w:r>
      <w:r w:rsidRPr="00C14EE3">
        <w:rPr>
          <w:rFonts w:ascii="Arial" w:eastAsia="Calibri" w:hAnsi="Arial" w:cs="Arial"/>
          <w:spacing w:val="-4"/>
          <w:sz w:val="24"/>
          <w:szCs w:val="24"/>
        </w:rPr>
        <w:t>2022.</w:t>
      </w:r>
    </w:p>
    <w:p w:rsidR="00C14EE3" w:rsidRPr="00C14EE3" w:rsidRDefault="00C14EE3" w:rsidP="00C14EE3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C14EE3">
        <w:rPr>
          <w:rFonts w:ascii="Arial" w:eastAsia="Times New Roman" w:hAnsi="Arial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C14EE3" w:rsidRPr="00C14EE3" w:rsidRDefault="00C14EE3" w:rsidP="00C14EE3">
      <w:pPr>
        <w:spacing w:before="24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C14EE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7   Termín příjmu dokladů prokazujících nárok na dotaci</w:t>
      </w:r>
    </w:p>
    <w:p w:rsidR="00C14EE3" w:rsidRPr="00C14EE3" w:rsidRDefault="00C14EE3" w:rsidP="00C14EE3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C14EE3">
        <w:rPr>
          <w:rFonts w:ascii="Arial" w:eastAsia="Times New Roman" w:hAnsi="Arial" w:cs="Arial"/>
          <w:sz w:val="24"/>
          <w:szCs w:val="24"/>
          <w:lang w:eastAsia="cs-CZ"/>
        </w:rPr>
        <w:t>Příjem formuláře s doklady prokazujícími nárok na dotaci začíná 1. 9. 2022 a končí 30. 9. 2022.</w:t>
      </w:r>
    </w:p>
    <w:p w:rsidR="00C14EE3" w:rsidRPr="00C14EE3" w:rsidRDefault="00C14EE3" w:rsidP="00C14EE3">
      <w:pPr>
        <w:spacing w:after="12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C14EE3">
        <w:rPr>
          <w:rFonts w:ascii="Arial" w:eastAsia="Calibri" w:hAnsi="Arial" w:cs="Arial"/>
          <w:bCs/>
          <w:spacing w:val="-2"/>
          <w:sz w:val="24"/>
          <w:szCs w:val="24"/>
        </w:rPr>
        <w:t>Formulář</w:t>
      </w:r>
      <w:r w:rsidRPr="00C14EE3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C14EE3">
        <w:rPr>
          <w:rFonts w:ascii="Arial" w:eastAsia="Calibri" w:hAnsi="Arial" w:cs="Arial"/>
          <w:bCs/>
          <w:spacing w:val="-5"/>
          <w:sz w:val="24"/>
          <w:szCs w:val="24"/>
        </w:rPr>
        <w:t xml:space="preserve">s doklady prokazujícími nárok na dotaci musí být podán po ukončení realizace </w:t>
      </w:r>
      <w:r w:rsidRPr="00C14EE3">
        <w:rPr>
          <w:rFonts w:ascii="Arial" w:eastAsia="Calibri" w:hAnsi="Arial" w:cs="Arial"/>
          <w:bCs/>
          <w:sz w:val="24"/>
          <w:szCs w:val="24"/>
        </w:rPr>
        <w:t>předmětu dotace.</w:t>
      </w:r>
    </w:p>
    <w:p w:rsidR="00C14EE3" w:rsidRPr="00C14EE3" w:rsidRDefault="00C14EE3" w:rsidP="00C14EE3">
      <w:pPr>
        <w:spacing w:before="240" w:after="12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C14EE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8   </w:t>
      </w:r>
      <w:r w:rsidRPr="00C14EE3">
        <w:rPr>
          <w:rFonts w:ascii="Arial" w:eastAsia="Calibri" w:hAnsi="Arial" w:cs="Arial"/>
          <w:b/>
          <w:sz w:val="24"/>
          <w:szCs w:val="24"/>
        </w:rPr>
        <w:t>Doklady prokazující nárok na dotaci</w:t>
      </w:r>
    </w:p>
    <w:p w:rsidR="00C14EE3" w:rsidRPr="00C14EE3" w:rsidRDefault="00C14EE3" w:rsidP="00C14EE3">
      <w:pPr>
        <w:numPr>
          <w:ilvl w:val="0"/>
          <w:numId w:val="4"/>
        </w:numPr>
        <w:spacing w:after="120" w:line="276" w:lineRule="auto"/>
        <w:ind w:left="425" w:hanging="425"/>
        <w:jc w:val="both"/>
        <w:rPr>
          <w:rFonts w:ascii="Arial" w:eastAsia="SimSun" w:hAnsi="Arial" w:cs="Arial"/>
          <w:sz w:val="24"/>
          <w:szCs w:val="24"/>
          <w:lang w:val="x-none" w:eastAsia="zh-CN" w:bidi="hi-IN"/>
        </w:rPr>
      </w:pPr>
      <w:r w:rsidRPr="00C14EE3">
        <w:rPr>
          <w:rFonts w:ascii="Arial" w:eastAsia="SimSun" w:hAnsi="Arial" w:cs="Arial"/>
          <w:sz w:val="24"/>
          <w:szCs w:val="24"/>
          <w:lang w:val="x-none" w:eastAsia="zh-CN" w:bidi="hi-IN"/>
        </w:rPr>
        <w:t>Doklady prokazující skutečně vynaložené uznatelné náklady související se zpracováním studie (</w:t>
      </w:r>
      <w:r w:rsidRPr="00C14EE3">
        <w:rPr>
          <w:rFonts w:ascii="Arial" w:eastAsia="SimSun" w:hAnsi="Arial" w:cs="Arial"/>
          <w:sz w:val="24"/>
          <w:szCs w:val="24"/>
          <w:lang w:eastAsia="zh-CN" w:bidi="hi-IN"/>
        </w:rPr>
        <w:t>účetní/daňové doklady</w:t>
      </w:r>
      <w:r w:rsidRPr="00C14EE3">
        <w:rPr>
          <w:rFonts w:ascii="Arial" w:eastAsia="SimSun" w:hAnsi="Arial" w:cs="Arial"/>
          <w:sz w:val="24"/>
          <w:szCs w:val="24"/>
          <w:lang w:val="x-none" w:eastAsia="zh-CN" w:bidi="hi-IN"/>
        </w:rPr>
        <w:t xml:space="preserve"> </w:t>
      </w:r>
      <w:r w:rsidRPr="00C14EE3">
        <w:rPr>
          <w:rFonts w:ascii="Arial" w:eastAsia="SimSun" w:hAnsi="Arial" w:cs="Arial"/>
          <w:sz w:val="24"/>
          <w:szCs w:val="24"/>
          <w:lang w:eastAsia="zh-CN" w:bidi="hi-IN"/>
        </w:rPr>
        <w:t>za náklady na přípravu, provedení a zpracování studie trhu a na pořízení dat pro studii trhu).</w:t>
      </w:r>
    </w:p>
    <w:p w:rsidR="00C14EE3" w:rsidRPr="00C14EE3" w:rsidRDefault="00C14EE3" w:rsidP="00C14EE3">
      <w:pPr>
        <w:numPr>
          <w:ilvl w:val="0"/>
          <w:numId w:val="4"/>
        </w:numPr>
        <w:spacing w:after="120" w:line="276" w:lineRule="auto"/>
        <w:ind w:left="425" w:hanging="425"/>
        <w:jc w:val="both"/>
        <w:rPr>
          <w:rFonts w:ascii="Arial" w:eastAsia="SimSun" w:hAnsi="Arial" w:cs="Arial"/>
          <w:sz w:val="24"/>
          <w:szCs w:val="24"/>
          <w:lang w:val="x-none" w:eastAsia="zh-CN" w:bidi="hi-IN"/>
        </w:rPr>
      </w:pPr>
      <w:r w:rsidRPr="00C14EE3">
        <w:rPr>
          <w:rFonts w:ascii="Arial" w:eastAsia="SimSun" w:hAnsi="Arial" w:cs="Arial"/>
          <w:sz w:val="24"/>
          <w:szCs w:val="24"/>
          <w:lang w:val="x-none" w:eastAsia="zh-CN" w:bidi="hi-IN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C14EE3" w:rsidRPr="00C14EE3" w:rsidRDefault="00C14EE3" w:rsidP="00C14EE3">
      <w:pPr>
        <w:numPr>
          <w:ilvl w:val="0"/>
          <w:numId w:val="4"/>
        </w:numPr>
        <w:spacing w:after="120" w:line="276" w:lineRule="auto"/>
        <w:ind w:left="425" w:hanging="425"/>
        <w:jc w:val="both"/>
        <w:rPr>
          <w:rFonts w:ascii="Arial" w:eastAsia="SimSun" w:hAnsi="Arial" w:cs="Arial"/>
          <w:sz w:val="24"/>
          <w:szCs w:val="24"/>
          <w:lang w:val="x-none" w:eastAsia="zh-CN" w:bidi="hi-IN"/>
        </w:rPr>
      </w:pPr>
      <w:r w:rsidRPr="00C14EE3">
        <w:rPr>
          <w:rFonts w:ascii="Arial" w:eastAsia="SimSun" w:hAnsi="Arial" w:cs="Arial"/>
          <w:sz w:val="24"/>
          <w:szCs w:val="24"/>
          <w:lang w:eastAsia="zh-CN" w:bidi="hi-IN"/>
        </w:rPr>
        <w:t>Osnova studie trhu.</w:t>
      </w:r>
    </w:p>
    <w:p w:rsidR="00C14EE3" w:rsidRPr="00C14EE3" w:rsidRDefault="00C14EE3" w:rsidP="00C14EE3">
      <w:pPr>
        <w:spacing w:before="24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C14EE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   Náklady související s předmětem dotace</w:t>
      </w:r>
    </w:p>
    <w:p w:rsidR="00C14EE3" w:rsidRPr="00C14EE3" w:rsidRDefault="00C14EE3" w:rsidP="00C14EE3">
      <w:pPr>
        <w:spacing w:after="120" w:line="276" w:lineRule="auto"/>
        <w:jc w:val="both"/>
        <w:rPr>
          <w:rFonts w:ascii="Arial" w:eastAsia="SimSun" w:hAnsi="Arial" w:cs="Arial"/>
          <w:sz w:val="24"/>
          <w:szCs w:val="24"/>
          <w:lang w:eastAsia="zh-CN" w:bidi="hi-IN"/>
        </w:rPr>
      </w:pPr>
      <w:r w:rsidRPr="00C14EE3">
        <w:rPr>
          <w:rFonts w:ascii="Arial" w:eastAsia="SimSun" w:hAnsi="Arial" w:cs="Arial"/>
          <w:sz w:val="24"/>
          <w:szCs w:val="24"/>
          <w:lang w:eastAsia="zh-CN" w:bidi="hi-IN"/>
        </w:rPr>
        <w:t xml:space="preserve">Seznam </w:t>
      </w:r>
      <w:r w:rsidRPr="00C14EE3">
        <w:rPr>
          <w:rFonts w:ascii="Arial" w:eastAsia="SimSun" w:hAnsi="Arial" w:cs="Arial"/>
          <w:bCs/>
          <w:sz w:val="24"/>
          <w:szCs w:val="24"/>
          <w:lang w:eastAsia="zh-CN" w:bidi="hi-IN"/>
        </w:rPr>
        <w:t xml:space="preserve">uznatelných nákladů </w:t>
      </w:r>
      <w:r w:rsidRPr="00C14EE3">
        <w:rPr>
          <w:rFonts w:ascii="Arial" w:eastAsia="SimSun" w:hAnsi="Arial" w:cs="Arial"/>
          <w:sz w:val="24"/>
          <w:szCs w:val="24"/>
          <w:lang w:eastAsia="zh-CN" w:bidi="hi-IN"/>
        </w:rPr>
        <w:t>souvisejících se zpracováním studie:</w:t>
      </w:r>
    </w:p>
    <w:p w:rsidR="00C14EE3" w:rsidRPr="00C14EE3" w:rsidRDefault="00C14EE3" w:rsidP="00C14EE3">
      <w:pPr>
        <w:numPr>
          <w:ilvl w:val="0"/>
          <w:numId w:val="5"/>
        </w:numPr>
        <w:spacing w:after="120" w:line="276" w:lineRule="auto"/>
        <w:ind w:left="425" w:hanging="425"/>
        <w:jc w:val="both"/>
        <w:rPr>
          <w:rFonts w:ascii="Arial" w:eastAsia="SimSun" w:hAnsi="Arial" w:cs="Arial"/>
          <w:sz w:val="24"/>
          <w:szCs w:val="24"/>
          <w:lang w:val="x-none" w:eastAsia="zh-CN" w:bidi="hi-IN"/>
        </w:rPr>
      </w:pPr>
      <w:r w:rsidRPr="00C14EE3">
        <w:rPr>
          <w:rFonts w:ascii="Arial" w:eastAsia="SimSun" w:hAnsi="Arial" w:cs="Arial"/>
          <w:sz w:val="24"/>
          <w:szCs w:val="24"/>
          <w:lang w:eastAsia="zh-CN" w:bidi="hi-IN"/>
        </w:rPr>
        <w:t>náklady na přípravu, provedení a zpracování studie trhu,</w:t>
      </w:r>
    </w:p>
    <w:p w:rsidR="00C14EE3" w:rsidRPr="00C14EE3" w:rsidRDefault="00C14EE3" w:rsidP="00C14EE3">
      <w:pPr>
        <w:numPr>
          <w:ilvl w:val="0"/>
          <w:numId w:val="5"/>
        </w:numPr>
        <w:spacing w:after="120" w:line="276" w:lineRule="auto"/>
        <w:ind w:left="425" w:hanging="425"/>
        <w:jc w:val="both"/>
        <w:rPr>
          <w:rFonts w:ascii="Arial" w:eastAsia="SimSun" w:hAnsi="Arial" w:cs="Arial"/>
          <w:sz w:val="24"/>
          <w:szCs w:val="24"/>
          <w:lang w:val="x-none" w:eastAsia="zh-CN" w:bidi="hi-IN"/>
        </w:rPr>
      </w:pPr>
      <w:r w:rsidRPr="00C14EE3">
        <w:rPr>
          <w:rFonts w:ascii="Arial" w:eastAsia="SimSun" w:hAnsi="Arial" w:cs="Arial"/>
          <w:sz w:val="24"/>
          <w:szCs w:val="24"/>
          <w:lang w:eastAsia="zh-CN" w:bidi="hi-IN"/>
        </w:rPr>
        <w:t>náklady na pořízení dat pro studii trhu.</w:t>
      </w:r>
    </w:p>
    <w:p w:rsidR="00B324A9" w:rsidRDefault="00B324A9">
      <w:pPr>
        <w:rPr>
          <w:rFonts w:cs="Arial"/>
          <w:color w:val="000000"/>
          <w:spacing w:val="-4"/>
          <w:sz w:val="24"/>
          <w:szCs w:val="24"/>
        </w:rPr>
      </w:pPr>
      <w:r>
        <w:rPr>
          <w:rFonts w:cs="Arial"/>
          <w:color w:val="000000"/>
          <w:spacing w:val="-4"/>
          <w:sz w:val="24"/>
          <w:szCs w:val="24"/>
        </w:rPr>
        <w:br w:type="page"/>
      </w:r>
    </w:p>
    <w:p w:rsidR="00824B8D" w:rsidRDefault="00824B8D" w:rsidP="00D73F17">
      <w:pPr>
        <w:keepNext/>
        <w:spacing w:after="0" w:line="276" w:lineRule="auto"/>
        <w:jc w:val="both"/>
        <w:outlineLvl w:val="1"/>
        <w:rPr>
          <w:rFonts w:ascii="Arial" w:eastAsia="Times New Roman" w:hAnsi="Arial" w:cs="Arial"/>
          <w:bCs/>
          <w:iCs/>
        </w:rPr>
      </w:pPr>
      <w:bookmarkStart w:id="0" w:name="_Toc47532984"/>
      <w:bookmarkStart w:id="1" w:name="_Toc54863091"/>
      <w:r w:rsidRPr="008E7068">
        <w:rPr>
          <w:rFonts w:ascii="Arial" w:eastAsia="Times New Roman" w:hAnsi="Arial" w:cs="Arial"/>
          <w:bCs/>
          <w:iCs/>
        </w:rPr>
        <w:lastRenderedPageBreak/>
        <w:t>str. 2</w:t>
      </w:r>
      <w:r w:rsidR="00D73F17" w:rsidRPr="008E7068">
        <w:rPr>
          <w:rFonts w:ascii="Arial" w:eastAsia="Times New Roman" w:hAnsi="Arial" w:cs="Arial"/>
          <w:bCs/>
          <w:iCs/>
        </w:rPr>
        <w:t>62</w:t>
      </w:r>
      <w:r w:rsidRPr="008E7068">
        <w:rPr>
          <w:rFonts w:ascii="Arial" w:eastAsia="Times New Roman" w:hAnsi="Arial" w:cs="Arial"/>
          <w:bCs/>
          <w:iCs/>
        </w:rPr>
        <w:t>, Příloha č. 1 Typ dotace a termíny příjmu v roce 202</w:t>
      </w:r>
      <w:bookmarkEnd w:id="0"/>
      <w:bookmarkEnd w:id="1"/>
      <w:r w:rsidR="00D73F17" w:rsidRPr="008E7068">
        <w:rPr>
          <w:rFonts w:ascii="Arial" w:eastAsia="Times New Roman" w:hAnsi="Arial" w:cs="Arial"/>
          <w:bCs/>
          <w:iCs/>
        </w:rPr>
        <w:t>2</w:t>
      </w:r>
    </w:p>
    <w:p w:rsidR="00824B8D" w:rsidRPr="00DF6DC1" w:rsidRDefault="00824B8D" w:rsidP="00824B8D">
      <w:pPr>
        <w:spacing w:before="120" w:after="120"/>
        <w:jc w:val="both"/>
        <w:rPr>
          <w:rFonts w:ascii="Arial" w:hAnsi="Arial" w:cs="Arial"/>
          <w:b/>
        </w:rPr>
      </w:pPr>
      <w:r w:rsidRPr="00DF6DC1">
        <w:rPr>
          <w:rFonts w:ascii="Arial" w:hAnsi="Arial" w:cs="Arial"/>
          <w:b/>
        </w:rPr>
        <w:t xml:space="preserve">původní </w:t>
      </w:r>
      <w:r>
        <w:rPr>
          <w:rFonts w:ascii="Arial" w:hAnsi="Arial" w:cs="Arial"/>
          <w:b/>
        </w:rPr>
        <w:t>znění</w:t>
      </w:r>
      <w:r w:rsidRPr="00DF6DC1">
        <w:rPr>
          <w:rFonts w:ascii="Arial" w:hAnsi="Arial" w:cs="Arial"/>
          <w:b/>
        </w:rPr>
        <w:t>: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1923"/>
        <w:gridCol w:w="701"/>
        <w:gridCol w:w="1942"/>
        <w:gridCol w:w="1932"/>
        <w:gridCol w:w="1764"/>
      </w:tblGrid>
      <w:tr w:rsidR="00824B8D" w:rsidRPr="001049E4" w:rsidTr="008E7068">
        <w:trPr>
          <w:trHeight w:val="680"/>
        </w:trPr>
        <w:tc>
          <w:tcPr>
            <w:tcW w:w="799" w:type="dxa"/>
            <w:shd w:val="clear" w:color="000000" w:fill="FFFFFF"/>
            <w:vAlign w:val="center"/>
            <w:hideMark/>
          </w:tcPr>
          <w:p w:rsidR="00824B8D" w:rsidRPr="001049E4" w:rsidRDefault="00824B8D" w:rsidP="00FA4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DP</w:t>
            </w:r>
          </w:p>
        </w:tc>
        <w:tc>
          <w:tcPr>
            <w:tcW w:w="1930" w:type="dxa"/>
            <w:shd w:val="clear" w:color="000000" w:fill="FFFFFF"/>
            <w:vAlign w:val="center"/>
            <w:hideMark/>
          </w:tcPr>
          <w:p w:rsidR="00824B8D" w:rsidRPr="001049E4" w:rsidRDefault="00824B8D" w:rsidP="00FA4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název DP</w:t>
            </w:r>
          </w:p>
        </w:tc>
        <w:tc>
          <w:tcPr>
            <w:tcW w:w="668" w:type="dxa"/>
            <w:shd w:val="clear" w:color="000000" w:fill="FFFFFF"/>
          </w:tcPr>
          <w:p w:rsidR="00824B8D" w:rsidRPr="001049E4" w:rsidRDefault="00824B8D" w:rsidP="00FA4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typ dotace dle části A, bodu 2, písm. i)</w:t>
            </w:r>
          </w:p>
        </w:tc>
        <w:tc>
          <w:tcPr>
            <w:tcW w:w="1953" w:type="dxa"/>
            <w:shd w:val="clear" w:color="000000" w:fill="FFFFFF"/>
            <w:vAlign w:val="center"/>
            <w:hideMark/>
          </w:tcPr>
          <w:p w:rsidR="00824B8D" w:rsidRPr="001049E4" w:rsidRDefault="00824B8D" w:rsidP="00FA4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příj</w:t>
            </w:r>
            <w:r w:rsidR="00D73F1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em žádosti o dotaci pro rok 2022</w:t>
            </w:r>
          </w:p>
        </w:tc>
        <w:tc>
          <w:tcPr>
            <w:tcW w:w="1939" w:type="dxa"/>
            <w:shd w:val="clear" w:color="000000" w:fill="FFFFFF"/>
            <w:vAlign w:val="center"/>
            <w:hideMark/>
          </w:tcPr>
          <w:p w:rsidR="00824B8D" w:rsidRPr="001049E4" w:rsidRDefault="00824B8D" w:rsidP="00D73F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příjem dokladů prokazujících nárok na dotaci pro rok 202</w:t>
            </w:r>
            <w:r w:rsidR="00D73F1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73" w:type="dxa"/>
            <w:shd w:val="clear" w:color="000000" w:fill="FFFFFF"/>
            <w:vAlign w:val="center"/>
          </w:tcPr>
          <w:p w:rsidR="00824B8D" w:rsidRPr="001049E4" w:rsidRDefault="00824B8D" w:rsidP="00FA4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příj</w:t>
            </w:r>
            <w:r w:rsidR="00D73F1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em žádosti o dotaci pro rok 2023</w:t>
            </w:r>
          </w:p>
        </w:tc>
      </w:tr>
      <w:tr w:rsidR="00D73F17" w:rsidRPr="001049E4" w:rsidTr="008E7068">
        <w:trPr>
          <w:trHeight w:val="684"/>
        </w:trPr>
        <w:tc>
          <w:tcPr>
            <w:tcW w:w="799" w:type="dxa"/>
            <w:shd w:val="clear" w:color="000000" w:fill="FFFFFF"/>
            <w:vAlign w:val="center"/>
          </w:tcPr>
          <w:p w:rsidR="00D73F17" w:rsidRPr="001049E4" w:rsidRDefault="00D73F17" w:rsidP="00D73F17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19.A.</w:t>
            </w:r>
            <w:proofErr w:type="gram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b.2.</w:t>
            </w: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30" w:type="dxa"/>
            <w:shd w:val="clear" w:color="000000" w:fill="FFFFFF"/>
            <w:vAlign w:val="center"/>
          </w:tcPr>
          <w:p w:rsidR="00D73F17" w:rsidRPr="001049E4" w:rsidRDefault="00D73F17" w:rsidP="00D73F17">
            <w:pPr>
              <w:spacing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460B0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Podpora vyjmenovaných úkonů provedených formou služeb spojených s režimem jakosti Q CZ</w:t>
            </w:r>
          </w:p>
        </w:tc>
        <w:tc>
          <w:tcPr>
            <w:tcW w:w="668" w:type="dxa"/>
            <w:shd w:val="clear" w:color="000000" w:fill="FFFFFF"/>
            <w:vAlign w:val="center"/>
          </w:tcPr>
          <w:p w:rsidR="00D73F17" w:rsidRPr="001049E4" w:rsidRDefault="00D73F17" w:rsidP="00D73F1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1049E4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1953" w:type="dxa"/>
            <w:shd w:val="clear" w:color="000000" w:fill="FFFFFF"/>
            <w:vAlign w:val="center"/>
          </w:tcPr>
          <w:p w:rsidR="00D73F17" w:rsidRPr="00A460B0" w:rsidRDefault="00D73F17" w:rsidP="00D73F17">
            <w:pP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A460B0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4. 10. 2021 – 31. 10. 2021</w:t>
            </w:r>
          </w:p>
        </w:tc>
        <w:tc>
          <w:tcPr>
            <w:tcW w:w="1939" w:type="dxa"/>
            <w:shd w:val="clear" w:color="000000" w:fill="FFFFFF"/>
            <w:vAlign w:val="center"/>
          </w:tcPr>
          <w:p w:rsidR="00D73F17" w:rsidRPr="001049E4" w:rsidRDefault="00D73F17" w:rsidP="00D73F17">
            <w:pPr>
              <w:jc w:val="center"/>
              <w:rPr>
                <w:rFonts w:ascii="Arial" w:eastAsia="Times New Roman" w:hAnsi="Arial" w:cs="Arial"/>
                <w:b/>
                <w:strike/>
                <w:sz w:val="16"/>
                <w:szCs w:val="16"/>
              </w:rPr>
            </w:pPr>
            <w:r w:rsidRPr="00A460B0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1. 6. 2022 - 29. 7. 2022</w:t>
            </w:r>
          </w:p>
        </w:tc>
        <w:tc>
          <w:tcPr>
            <w:tcW w:w="1773" w:type="dxa"/>
            <w:shd w:val="clear" w:color="000000" w:fill="FFFFFF"/>
            <w:vAlign w:val="center"/>
          </w:tcPr>
          <w:p w:rsidR="00D73F17" w:rsidRPr="00A460B0" w:rsidRDefault="00D73F17" w:rsidP="00D73F17">
            <w:pP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A460B0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2. 5. 2022 - 31. 5. 2022</w:t>
            </w:r>
          </w:p>
        </w:tc>
      </w:tr>
    </w:tbl>
    <w:p w:rsidR="00824B8D" w:rsidRPr="00DF6DC1" w:rsidRDefault="00824B8D" w:rsidP="00824B8D">
      <w:pPr>
        <w:spacing w:before="120" w:after="120"/>
        <w:jc w:val="both"/>
        <w:rPr>
          <w:rFonts w:ascii="Arial" w:hAnsi="Arial" w:cs="Arial"/>
          <w:b/>
        </w:rPr>
      </w:pPr>
      <w:r w:rsidRPr="00DF6DC1">
        <w:rPr>
          <w:rFonts w:ascii="Arial" w:hAnsi="Arial" w:cs="Arial"/>
          <w:b/>
        </w:rPr>
        <w:t>se mění takto: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9"/>
        <w:gridCol w:w="1923"/>
        <w:gridCol w:w="701"/>
        <w:gridCol w:w="1974"/>
        <w:gridCol w:w="1901"/>
        <w:gridCol w:w="1764"/>
      </w:tblGrid>
      <w:tr w:rsidR="00824B8D" w:rsidRPr="001049E4" w:rsidTr="008E7068">
        <w:trPr>
          <w:trHeight w:val="680"/>
        </w:trPr>
        <w:tc>
          <w:tcPr>
            <w:tcW w:w="799" w:type="dxa"/>
            <w:shd w:val="clear" w:color="000000" w:fill="FFFFFF"/>
            <w:vAlign w:val="center"/>
            <w:hideMark/>
          </w:tcPr>
          <w:p w:rsidR="00824B8D" w:rsidRPr="001049E4" w:rsidRDefault="00824B8D" w:rsidP="00FA4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DP</w:t>
            </w:r>
          </w:p>
        </w:tc>
        <w:tc>
          <w:tcPr>
            <w:tcW w:w="1930" w:type="dxa"/>
            <w:shd w:val="clear" w:color="000000" w:fill="FFFFFF"/>
            <w:vAlign w:val="center"/>
            <w:hideMark/>
          </w:tcPr>
          <w:p w:rsidR="00824B8D" w:rsidRPr="001049E4" w:rsidRDefault="00824B8D" w:rsidP="00FA4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název DP</w:t>
            </w:r>
          </w:p>
        </w:tc>
        <w:tc>
          <w:tcPr>
            <w:tcW w:w="668" w:type="dxa"/>
            <w:shd w:val="clear" w:color="000000" w:fill="FFFFFF"/>
          </w:tcPr>
          <w:p w:rsidR="00824B8D" w:rsidRPr="001049E4" w:rsidRDefault="00824B8D" w:rsidP="00FA4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typ dotace dle části A, bodu 2, písm. i)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824B8D" w:rsidRPr="001049E4" w:rsidRDefault="00824B8D" w:rsidP="00FA4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příj</w:t>
            </w:r>
            <w:r w:rsidR="008E706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em žádosti o dotaci pro rok 2022</w:t>
            </w:r>
          </w:p>
        </w:tc>
        <w:tc>
          <w:tcPr>
            <w:tcW w:w="1907" w:type="dxa"/>
            <w:shd w:val="clear" w:color="000000" w:fill="FFFFFF"/>
            <w:vAlign w:val="center"/>
            <w:hideMark/>
          </w:tcPr>
          <w:p w:rsidR="00824B8D" w:rsidRPr="001049E4" w:rsidRDefault="00824B8D" w:rsidP="00FA4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příjem dokladů prokazujíc</w:t>
            </w:r>
            <w:r w:rsidR="008E706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ích nárok na dotaci pro rok 2022</w:t>
            </w:r>
          </w:p>
        </w:tc>
        <w:tc>
          <w:tcPr>
            <w:tcW w:w="1773" w:type="dxa"/>
            <w:shd w:val="clear" w:color="000000" w:fill="FFFFFF"/>
            <w:vAlign w:val="center"/>
          </w:tcPr>
          <w:p w:rsidR="00824B8D" w:rsidRPr="001049E4" w:rsidRDefault="00824B8D" w:rsidP="00FA4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příj</w:t>
            </w:r>
            <w:r w:rsidR="008E706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em žádosti o dotaci pro rok 2023</w:t>
            </w:r>
          </w:p>
        </w:tc>
      </w:tr>
      <w:tr w:rsidR="00D73F17" w:rsidRPr="001049E4" w:rsidTr="008E7068">
        <w:trPr>
          <w:trHeight w:val="684"/>
        </w:trPr>
        <w:tc>
          <w:tcPr>
            <w:tcW w:w="799" w:type="dxa"/>
            <w:shd w:val="clear" w:color="000000" w:fill="FFFFFF"/>
            <w:vAlign w:val="center"/>
          </w:tcPr>
          <w:p w:rsidR="00D73F17" w:rsidRPr="001049E4" w:rsidRDefault="00D73F17" w:rsidP="00D73F17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19.A.</w:t>
            </w:r>
            <w:proofErr w:type="gram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b.2.</w:t>
            </w:r>
          </w:p>
        </w:tc>
        <w:tc>
          <w:tcPr>
            <w:tcW w:w="1930" w:type="dxa"/>
            <w:shd w:val="clear" w:color="000000" w:fill="FFFFFF"/>
            <w:vAlign w:val="center"/>
          </w:tcPr>
          <w:p w:rsidR="00D73F17" w:rsidRPr="001049E4" w:rsidRDefault="00D73F17" w:rsidP="00D73F17">
            <w:pPr>
              <w:spacing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460B0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Podpora vyjmenovaných úkonů provedených formou služeb spojených s režimem jakosti Q CZ</w:t>
            </w:r>
          </w:p>
        </w:tc>
        <w:tc>
          <w:tcPr>
            <w:tcW w:w="668" w:type="dxa"/>
            <w:shd w:val="clear" w:color="000000" w:fill="FFFFFF"/>
            <w:vAlign w:val="center"/>
          </w:tcPr>
          <w:p w:rsidR="00D73F17" w:rsidRPr="001049E4" w:rsidRDefault="00D73F17" w:rsidP="00D73F1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1049E4">
              <w:rPr>
                <w:rFonts w:ascii="Arial" w:hAnsi="Arial" w:cs="Arial"/>
                <w:sz w:val="16"/>
                <w:szCs w:val="16"/>
              </w:rPr>
              <w:t>nákladů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D73F17" w:rsidRPr="00C14EE3" w:rsidRDefault="00C14EE3" w:rsidP="00D73F17">
            <w:pPr>
              <w:jc w:val="center"/>
              <w:rPr>
                <w:rFonts w:ascii="Arial" w:eastAsia="Times New Roman" w:hAnsi="Arial" w:cs="Arial"/>
                <w:b/>
                <w:strike/>
                <w:sz w:val="16"/>
                <w:szCs w:val="16"/>
              </w:rPr>
            </w:pPr>
            <w:r w:rsidRPr="00C14EE3">
              <w:rPr>
                <w:b/>
                <w:sz w:val="16"/>
                <w:szCs w:val="16"/>
              </w:rPr>
              <w:t>16. 5. 2022 – 31. 5. 2022</w:t>
            </w:r>
          </w:p>
        </w:tc>
        <w:tc>
          <w:tcPr>
            <w:tcW w:w="1907" w:type="dxa"/>
            <w:shd w:val="clear" w:color="000000" w:fill="FFFFFF"/>
            <w:vAlign w:val="center"/>
          </w:tcPr>
          <w:p w:rsidR="00D73F17" w:rsidRPr="00C14EE3" w:rsidRDefault="00C14EE3" w:rsidP="00D73F17">
            <w:pPr>
              <w:jc w:val="center"/>
              <w:rPr>
                <w:rFonts w:ascii="Arial" w:eastAsia="Times New Roman" w:hAnsi="Arial" w:cs="Arial"/>
                <w:b/>
                <w:strike/>
                <w:sz w:val="16"/>
                <w:szCs w:val="16"/>
              </w:rPr>
            </w:pPr>
            <w:r w:rsidRPr="00C14EE3">
              <w:rPr>
                <w:b/>
                <w:sz w:val="16"/>
                <w:szCs w:val="16"/>
              </w:rPr>
              <w:t>1. 9. 2022 - 30. 9. 2022</w:t>
            </w:r>
          </w:p>
        </w:tc>
        <w:tc>
          <w:tcPr>
            <w:tcW w:w="1773" w:type="dxa"/>
            <w:shd w:val="clear" w:color="000000" w:fill="FFFFFF"/>
            <w:vAlign w:val="center"/>
          </w:tcPr>
          <w:p w:rsidR="00D73F17" w:rsidRPr="00C14EE3" w:rsidRDefault="00C14EE3" w:rsidP="00C14EE3">
            <w:pPr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cs-CZ"/>
              </w:rPr>
            </w:pPr>
            <w:r w:rsidRPr="00C14EE3">
              <w:rPr>
                <w:rFonts w:eastAsia="Times New Roman" w:cs="Arial"/>
                <w:b/>
                <w:color w:val="000000"/>
                <w:sz w:val="16"/>
                <w:szCs w:val="16"/>
                <w:lang w:eastAsia="cs-CZ"/>
              </w:rPr>
              <w:t>-</w:t>
            </w:r>
          </w:p>
        </w:tc>
      </w:tr>
    </w:tbl>
    <w:p w:rsidR="00824B8D" w:rsidRPr="001049E4" w:rsidRDefault="00824B8D" w:rsidP="00824B8D">
      <w:pPr>
        <w:rPr>
          <w:rFonts w:ascii="Arial" w:hAnsi="Arial" w:cs="Arial"/>
        </w:rPr>
      </w:pPr>
    </w:p>
    <w:p w:rsidR="00824B8D" w:rsidRPr="00A34D3C" w:rsidRDefault="00824B8D" w:rsidP="00824B8D">
      <w:pPr>
        <w:spacing w:after="0"/>
        <w:jc w:val="both"/>
        <w:rPr>
          <w:rFonts w:ascii="Arial" w:eastAsia="Times New Roman" w:hAnsi="Arial" w:cs="Arial"/>
        </w:rPr>
      </w:pPr>
      <w:r w:rsidRPr="00A34D3C">
        <w:rPr>
          <w:rFonts w:ascii="Arial" w:eastAsia="Times New Roman" w:hAnsi="Arial" w:cs="Arial"/>
        </w:rPr>
        <w:t>Ostatní ustanovení dotčených Zásad zůstávají beze změny.</w:t>
      </w:r>
    </w:p>
    <w:p w:rsidR="00824B8D" w:rsidRDefault="00824B8D" w:rsidP="00824B8D">
      <w:pPr>
        <w:spacing w:after="0"/>
        <w:rPr>
          <w:rFonts w:ascii="Arial" w:hAnsi="Arial" w:cs="Arial"/>
        </w:rPr>
      </w:pPr>
    </w:p>
    <w:p w:rsidR="00824B8D" w:rsidRDefault="00824B8D" w:rsidP="00824B8D">
      <w:pPr>
        <w:spacing w:after="0"/>
        <w:rPr>
          <w:rFonts w:ascii="Arial" w:hAnsi="Arial" w:cs="Arial"/>
        </w:rPr>
      </w:pPr>
    </w:p>
    <w:p w:rsidR="00824B8D" w:rsidRPr="00A34D3C" w:rsidRDefault="00824B8D" w:rsidP="00824B8D">
      <w:pPr>
        <w:spacing w:after="0"/>
        <w:rPr>
          <w:rFonts w:ascii="Arial" w:hAnsi="Arial" w:cs="Arial"/>
        </w:rPr>
      </w:pPr>
    </w:p>
    <w:p w:rsidR="00824B8D" w:rsidRPr="00A34D3C" w:rsidRDefault="00824B8D" w:rsidP="00824B8D">
      <w:pPr>
        <w:tabs>
          <w:tab w:val="left" w:pos="4678"/>
        </w:tabs>
        <w:spacing w:after="0"/>
        <w:rPr>
          <w:rFonts w:ascii="Arial" w:eastAsia="Calibri" w:hAnsi="Arial" w:cs="Arial"/>
        </w:rPr>
      </w:pPr>
      <w:r w:rsidRPr="00A34D3C">
        <w:rPr>
          <w:rFonts w:ascii="Arial" w:eastAsia="Calibri" w:hAnsi="Arial" w:cs="Arial"/>
        </w:rPr>
        <w:t>V Praze dne</w:t>
      </w:r>
      <w:r w:rsidR="00096B9E">
        <w:rPr>
          <w:rFonts w:ascii="Arial" w:eastAsia="Calibri" w:hAnsi="Arial" w:cs="Arial"/>
        </w:rPr>
        <w:t xml:space="preserve"> 1. 10. 2021</w:t>
      </w:r>
      <w:r w:rsidRPr="00A34D3C">
        <w:rPr>
          <w:rFonts w:ascii="Arial" w:eastAsia="Calibri" w:hAnsi="Arial" w:cs="Arial"/>
        </w:rPr>
        <w:tab/>
      </w:r>
      <w:r w:rsidRPr="00A34D3C">
        <w:rPr>
          <w:rFonts w:ascii="Arial" w:eastAsia="Calibri" w:hAnsi="Arial" w:cs="Arial"/>
        </w:rPr>
        <w:tab/>
      </w:r>
      <w:r w:rsidRPr="00A34D3C">
        <w:rPr>
          <w:rFonts w:ascii="Arial" w:eastAsia="Calibri" w:hAnsi="Arial" w:cs="Arial"/>
        </w:rPr>
        <w:tab/>
      </w:r>
      <w:r w:rsidRPr="00A34D3C">
        <w:rPr>
          <w:rFonts w:ascii="Arial" w:eastAsia="Calibri" w:hAnsi="Arial" w:cs="Arial"/>
        </w:rPr>
        <w:tab/>
      </w:r>
      <w:r w:rsidRPr="00A34D3C">
        <w:rPr>
          <w:rFonts w:ascii="Arial" w:eastAsia="Calibri" w:hAnsi="Arial" w:cs="Arial"/>
        </w:rPr>
        <w:tab/>
      </w:r>
    </w:p>
    <w:p w:rsidR="00824B8D" w:rsidRPr="00A34D3C" w:rsidRDefault="00824B8D" w:rsidP="00824B8D">
      <w:pPr>
        <w:jc w:val="both"/>
        <w:rPr>
          <w:rFonts w:ascii="Arial" w:hAnsi="Arial" w:cs="Arial"/>
        </w:rPr>
      </w:pPr>
    </w:p>
    <w:p w:rsidR="00824B8D" w:rsidRPr="00A34D3C" w:rsidRDefault="00824B8D" w:rsidP="00824B8D">
      <w:pPr>
        <w:jc w:val="both"/>
        <w:rPr>
          <w:rFonts w:ascii="Arial" w:hAnsi="Arial" w:cs="Arial"/>
        </w:rPr>
      </w:pPr>
    </w:p>
    <w:p w:rsidR="00824B8D" w:rsidRDefault="00824B8D" w:rsidP="00824B8D">
      <w:pPr>
        <w:jc w:val="both"/>
        <w:rPr>
          <w:rFonts w:ascii="Arial" w:hAnsi="Arial" w:cs="Arial"/>
        </w:rPr>
      </w:pPr>
    </w:p>
    <w:p w:rsidR="00824B8D" w:rsidRDefault="00824B8D" w:rsidP="00824B8D">
      <w:pPr>
        <w:jc w:val="both"/>
        <w:rPr>
          <w:rFonts w:ascii="Arial" w:hAnsi="Arial" w:cs="Arial"/>
        </w:rPr>
      </w:pPr>
    </w:p>
    <w:p w:rsidR="00824B8D" w:rsidRDefault="00824B8D" w:rsidP="00824B8D">
      <w:pPr>
        <w:jc w:val="both"/>
        <w:rPr>
          <w:rFonts w:ascii="Arial" w:hAnsi="Arial" w:cs="Arial"/>
        </w:rPr>
      </w:pPr>
    </w:p>
    <w:p w:rsidR="00824B8D" w:rsidRPr="00A34D3C" w:rsidRDefault="00824B8D" w:rsidP="00824B8D">
      <w:pPr>
        <w:jc w:val="both"/>
        <w:rPr>
          <w:rFonts w:ascii="Arial" w:hAnsi="Arial" w:cs="Arial"/>
        </w:rPr>
      </w:pPr>
    </w:p>
    <w:p w:rsidR="00824B8D" w:rsidRPr="00A34D3C" w:rsidRDefault="00824B8D" w:rsidP="00824B8D">
      <w:pPr>
        <w:tabs>
          <w:tab w:val="left" w:pos="5954"/>
        </w:tabs>
        <w:suppressAutoHyphens/>
        <w:spacing w:after="120"/>
        <w:ind w:left="1135" w:hanging="851"/>
        <w:rPr>
          <w:rFonts w:ascii="Arial" w:eastAsia="Calibri" w:hAnsi="Arial" w:cs="Arial"/>
        </w:rPr>
      </w:pPr>
      <w:r w:rsidRPr="00A34D3C">
        <w:rPr>
          <w:rFonts w:ascii="Arial" w:eastAsia="Calibri" w:hAnsi="Arial" w:cs="Arial"/>
        </w:rPr>
        <w:t>Mgr. Jan Sixta</w:t>
      </w:r>
      <w:r w:rsidR="00096B9E">
        <w:rPr>
          <w:rFonts w:ascii="Arial" w:eastAsia="Calibri" w:hAnsi="Arial" w:cs="Arial"/>
        </w:rPr>
        <w:t xml:space="preserve">, </w:t>
      </w:r>
      <w:proofErr w:type="gramStart"/>
      <w:r w:rsidR="00096B9E">
        <w:rPr>
          <w:rFonts w:ascii="Arial" w:eastAsia="Calibri" w:hAnsi="Arial" w:cs="Arial"/>
        </w:rPr>
        <w:t>v.r.</w:t>
      </w:r>
      <w:proofErr w:type="gramEnd"/>
      <w:r w:rsidRPr="00A34D3C">
        <w:rPr>
          <w:rFonts w:ascii="Arial" w:eastAsia="Calibri" w:hAnsi="Arial" w:cs="Arial"/>
        </w:rPr>
        <w:tab/>
        <w:t>Ing. Jindřich Fialka</w:t>
      </w:r>
      <w:r w:rsidR="00096B9E">
        <w:rPr>
          <w:rFonts w:ascii="Arial" w:eastAsia="Calibri" w:hAnsi="Arial" w:cs="Arial"/>
        </w:rPr>
        <w:t>, v.r.</w:t>
      </w:r>
      <w:bookmarkStart w:id="2" w:name="_GoBack"/>
      <w:bookmarkEnd w:id="2"/>
    </w:p>
    <w:p w:rsidR="00824B8D" w:rsidRDefault="00824B8D" w:rsidP="00824B8D">
      <w:pPr>
        <w:spacing w:after="0"/>
        <w:ind w:left="4956" w:hanging="4956"/>
        <w:jc w:val="both"/>
        <w:rPr>
          <w:rFonts w:ascii="Arial" w:eastAsia="Arial" w:hAnsi="Arial" w:cs="Arial"/>
        </w:rPr>
      </w:pPr>
      <w:r w:rsidRPr="00A34D3C">
        <w:rPr>
          <w:rFonts w:ascii="Arial" w:eastAsia="Arial" w:hAnsi="Arial" w:cs="Arial"/>
        </w:rPr>
        <w:t>státní tajemník v Ministerstvu zemědělství</w:t>
      </w:r>
      <w:r w:rsidRPr="00A34D3C">
        <w:rPr>
          <w:rFonts w:ascii="Arial" w:eastAsia="Arial" w:hAnsi="Arial" w:cs="Arial"/>
        </w:rPr>
        <w:tab/>
      </w:r>
      <w:r w:rsidRPr="00A34D3C">
        <w:rPr>
          <w:rFonts w:ascii="Arial" w:eastAsia="Arial" w:hAnsi="Arial" w:cs="Arial"/>
        </w:rPr>
        <w:tab/>
        <w:t xml:space="preserve">náměstek pro řízení </w:t>
      </w:r>
      <w:r>
        <w:rPr>
          <w:rFonts w:ascii="Arial" w:eastAsia="Arial" w:hAnsi="Arial" w:cs="Arial"/>
        </w:rPr>
        <w:t xml:space="preserve">sekce </w:t>
      </w:r>
    </w:p>
    <w:p w:rsidR="00824B8D" w:rsidRDefault="00824B8D" w:rsidP="00824B8D">
      <w:pPr>
        <w:spacing w:after="0"/>
        <w:ind w:left="4956"/>
        <w:jc w:val="both"/>
      </w:pPr>
      <w:r w:rsidRPr="00A34D3C">
        <w:rPr>
          <w:rFonts w:ascii="Arial" w:eastAsia="Arial" w:hAnsi="Arial" w:cs="Arial"/>
        </w:rPr>
        <w:t xml:space="preserve">Sekce </w:t>
      </w:r>
      <w:r w:rsidRPr="00A34D3C">
        <w:rPr>
          <w:rFonts w:ascii="Arial" w:eastAsia="Arial" w:hAnsi="Arial" w:cs="Arial"/>
        </w:rPr>
        <w:tab/>
        <w:t>zemědělství a potravinářství</w:t>
      </w:r>
    </w:p>
    <w:p w:rsidR="00824B8D" w:rsidRPr="00824B8D" w:rsidRDefault="00824B8D">
      <w:pPr>
        <w:rPr>
          <w:rFonts w:ascii="Arial" w:hAnsi="Arial" w:cs="Arial"/>
          <w:sz w:val="28"/>
          <w:szCs w:val="28"/>
        </w:rPr>
      </w:pPr>
    </w:p>
    <w:sectPr w:rsidR="00824B8D" w:rsidRPr="00824B8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AE2" w:rsidRDefault="004F1AE2" w:rsidP="00351829">
      <w:pPr>
        <w:spacing w:after="0" w:line="240" w:lineRule="auto"/>
      </w:pPr>
      <w:r>
        <w:separator/>
      </w:r>
    </w:p>
  </w:endnote>
  <w:endnote w:type="continuationSeparator" w:id="0">
    <w:p w:rsidR="004F1AE2" w:rsidRDefault="004F1AE2" w:rsidP="00351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8257713"/>
      <w:docPartObj>
        <w:docPartGallery w:val="Page Numbers (Bottom of Page)"/>
        <w:docPartUnique/>
      </w:docPartObj>
    </w:sdtPr>
    <w:sdtEndPr/>
    <w:sdtContent>
      <w:p w:rsidR="0036029A" w:rsidRDefault="0036029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6B9E">
          <w:rPr>
            <w:noProof/>
          </w:rPr>
          <w:t>3</w:t>
        </w:r>
        <w:r>
          <w:fldChar w:fldCharType="end"/>
        </w:r>
      </w:p>
    </w:sdtContent>
  </w:sdt>
  <w:p w:rsidR="0036029A" w:rsidRDefault="0036029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AE2" w:rsidRDefault="004F1AE2" w:rsidP="00351829">
      <w:pPr>
        <w:spacing w:after="0" w:line="240" w:lineRule="auto"/>
      </w:pPr>
      <w:r>
        <w:separator/>
      </w:r>
    </w:p>
  </w:footnote>
  <w:footnote w:type="continuationSeparator" w:id="0">
    <w:p w:rsidR="004F1AE2" w:rsidRDefault="004F1AE2" w:rsidP="003518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A6FD7"/>
    <w:multiLevelType w:val="hybridMultilevel"/>
    <w:tmpl w:val="AD263C94"/>
    <w:lvl w:ilvl="0" w:tplc="2B801AA8">
      <w:start w:val="6"/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1E8755DF"/>
    <w:multiLevelType w:val="hybridMultilevel"/>
    <w:tmpl w:val="3DFA0FBC"/>
    <w:lvl w:ilvl="0" w:tplc="3A1241F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D91C8A"/>
    <w:multiLevelType w:val="hybridMultilevel"/>
    <w:tmpl w:val="02CEFEB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A0A70"/>
    <w:multiLevelType w:val="hybridMultilevel"/>
    <w:tmpl w:val="02CEFEB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03B8A"/>
    <w:multiLevelType w:val="hybridMultilevel"/>
    <w:tmpl w:val="FA2AD2D0"/>
    <w:lvl w:ilvl="0" w:tplc="0A325E1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6442A5"/>
    <w:multiLevelType w:val="hybridMultilevel"/>
    <w:tmpl w:val="D3DACC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A89"/>
    <w:rsid w:val="00096B9E"/>
    <w:rsid w:val="002919E2"/>
    <w:rsid w:val="00351829"/>
    <w:rsid w:val="0036029A"/>
    <w:rsid w:val="003967C9"/>
    <w:rsid w:val="004179DC"/>
    <w:rsid w:val="00481335"/>
    <w:rsid w:val="004F1AE2"/>
    <w:rsid w:val="00761FD8"/>
    <w:rsid w:val="007D6EA4"/>
    <w:rsid w:val="00824B8D"/>
    <w:rsid w:val="008E7068"/>
    <w:rsid w:val="00A21793"/>
    <w:rsid w:val="00B16EEE"/>
    <w:rsid w:val="00B23B41"/>
    <w:rsid w:val="00B324A9"/>
    <w:rsid w:val="00BF4FC2"/>
    <w:rsid w:val="00C14EE3"/>
    <w:rsid w:val="00D67770"/>
    <w:rsid w:val="00D73F17"/>
    <w:rsid w:val="00E02A89"/>
    <w:rsid w:val="00F9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6DD97"/>
  <w15:chartTrackingRefBased/>
  <w15:docId w15:val="{04045896-245B-48A9-A077-36131430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24B8D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24B8D"/>
    <w:pPr>
      <w:keepNext/>
      <w:spacing w:after="0" w:line="240" w:lineRule="auto"/>
      <w:jc w:val="both"/>
      <w:outlineLvl w:val="1"/>
    </w:pPr>
    <w:rPr>
      <w:rFonts w:ascii="Arial" w:eastAsia="Times New Roman" w:hAnsi="Arial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24B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824B8D"/>
    <w:rPr>
      <w:rFonts w:ascii="Arial" w:eastAsia="Times New Roman" w:hAnsi="Arial" w:cs="Arial"/>
      <w:b/>
      <w:bCs/>
      <w:iCs/>
      <w:sz w:val="28"/>
      <w:szCs w:val="28"/>
    </w:rPr>
  </w:style>
  <w:style w:type="paragraph" w:customStyle="1" w:styleId="Zkladntext21">
    <w:name w:val="Základní text 21"/>
    <w:basedOn w:val="Normln"/>
    <w:rsid w:val="00D73F1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D73F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D73F1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hlav">
    <w:name w:val="header"/>
    <w:basedOn w:val="Normln"/>
    <w:link w:val="ZhlavChar"/>
    <w:uiPriority w:val="99"/>
    <w:unhideWhenUsed/>
    <w:rsid w:val="00351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51829"/>
  </w:style>
  <w:style w:type="paragraph" w:styleId="Zpat">
    <w:name w:val="footer"/>
    <w:basedOn w:val="Normln"/>
    <w:link w:val="ZpatChar"/>
    <w:uiPriority w:val="99"/>
    <w:unhideWhenUsed/>
    <w:rsid w:val="00351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1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Váňová Marta</dc:creator>
  <cp:keywords/>
  <dc:description/>
  <cp:lastModifiedBy>Váňová Marta</cp:lastModifiedBy>
  <cp:revision>3</cp:revision>
  <dcterms:created xsi:type="dcterms:W3CDTF">2021-10-01T12:08:00Z</dcterms:created>
  <dcterms:modified xsi:type="dcterms:W3CDTF">2021-10-01T12:08:00Z</dcterms:modified>
</cp:coreProperties>
</file>