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C40" w:rsidRPr="00FA6603" w:rsidRDefault="001A4C40" w:rsidP="001A4C40">
      <w:pPr>
        <w:pStyle w:val="Nadpis2"/>
        <w:rPr>
          <w:b w:val="0"/>
        </w:rPr>
      </w:pPr>
      <w:bookmarkStart w:id="0" w:name="_Toc81222959"/>
      <w:bookmarkStart w:id="1" w:name="_GoBack"/>
      <w:bookmarkEnd w:id="1"/>
      <w:r w:rsidRPr="00BF1E94">
        <w:t>1</w:t>
      </w:r>
      <w:r w:rsidRPr="00FA6603">
        <w:rPr>
          <w:rStyle w:val="Nadpis2Char"/>
          <w:b/>
        </w:rPr>
        <w:t>0.D. Podpora evropské integrace nevládních organizací</w:t>
      </w:r>
      <w:bookmarkEnd w:id="0"/>
    </w:p>
    <w:p w:rsidR="001A4C40" w:rsidRPr="00F651CD" w:rsidRDefault="001A4C40" w:rsidP="001A4C4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1   Účel dotace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Zlepšení efektivnosti a odborné úrovně činnosti nevládních organizací formou podpory integrace v rámci EU.</w:t>
      </w:r>
    </w:p>
    <w:p w:rsidR="001A4C40" w:rsidRPr="00F651CD" w:rsidRDefault="001A4C40" w:rsidP="001A4C4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2   Předmět dotace</w:t>
      </w:r>
    </w:p>
    <w:p w:rsidR="001A4C40" w:rsidRPr="00F651CD" w:rsidRDefault="001A4C40" w:rsidP="001A4C40">
      <w:pPr>
        <w:spacing w:after="6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Podpora vstupu, členství, zastoupení členství a činnosti českých stavovských agrárních nevládních organizací případně jejich řádných nebo přidružených členů v mezinárodních nevládních organizacích (podpora rozvoje demokratické občanské společnosti) a orgánech a organizacích Evropské unie, za které se v rámci tohoto dotačního programu pro rok 2022 považují:</w:t>
      </w:r>
    </w:p>
    <w:p w:rsidR="001A4C40" w:rsidRPr="00F651CD" w:rsidRDefault="001A4C40" w:rsidP="001A4C40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mezinárodní nevládní organizace: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Konfederace mladých farmářů (CEJA),</w:t>
      </w:r>
    </w:p>
    <w:p w:rsidR="001A4C40" w:rsidRPr="00FD6374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D6374">
        <w:rPr>
          <w:rFonts w:cs="Arial"/>
          <w:sz w:val="24"/>
          <w:szCs w:val="24"/>
        </w:rPr>
        <w:t>Evropská konfederace zemědělských producentů (COPA), včetně její platformy GEOPA-COPA,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Všeobecný výbor pro zemědělské družstevnictví EU (COGECA),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Association for Innovative Farming (AIF),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FoodDrinkEurope,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Konfederace evropských vlastníků lesů (CEPF),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federace obecních lesů (FECOF),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federace chovatelů ryb (FEAP),</w:t>
      </w:r>
    </w:p>
    <w:p w:rsidR="001A4C40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asociace lesních školek (EFNA),</w:t>
      </w:r>
    </w:p>
    <w:p w:rsidR="001A4C40" w:rsidRPr="006368F8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6368F8">
        <w:rPr>
          <w:rFonts w:cs="Arial"/>
          <w:sz w:val="24"/>
          <w:szCs w:val="24"/>
          <w:lang w:eastAsia="cs-CZ"/>
        </w:rPr>
        <w:t>Evropská semenářská asociace (Euroseeds),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školkařská asociace (ENA),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Asociace evropských regionů horských oblastí (EUROMONTANA),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Sdružení evropských vinařských regionů (AREV),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F651CD">
        <w:rPr>
          <w:rFonts w:cs="Arial"/>
          <w:color w:val="000000"/>
          <w:sz w:val="24"/>
          <w:szCs w:val="24"/>
        </w:rPr>
        <w:t xml:space="preserve">IFOAM Organics Europe, 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Mezinárodní asociace zahradnických producentů (AIPH),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Organizace evropských vlastníků půdy (ELO),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Farm Europe,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FLORINT,</w:t>
      </w:r>
    </w:p>
    <w:p w:rsidR="001A4C40" w:rsidRPr="00F651CD" w:rsidRDefault="001A4C40" w:rsidP="001A4C40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orgány a organizace Evropské unie: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komise,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Evropský parlament,</w:t>
      </w:r>
    </w:p>
    <w:p w:rsidR="001A4C40" w:rsidRPr="00F651CD" w:rsidRDefault="001A4C40" w:rsidP="001A4C40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Evropský hospodářský a sociální výbor,</w:t>
      </w:r>
    </w:p>
    <w:p w:rsidR="001A4C40" w:rsidRPr="00F651CD" w:rsidRDefault="001A4C40" w:rsidP="001A4C40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Výbor regionů.</w:t>
      </w:r>
    </w:p>
    <w:p w:rsidR="001A4C40" w:rsidRPr="00F651CD" w:rsidRDefault="001A4C40" w:rsidP="001A4C4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3   Žadatel</w:t>
      </w:r>
    </w:p>
    <w:p w:rsidR="001A4C40" w:rsidRPr="00F651CD" w:rsidRDefault="001A4C40" w:rsidP="001A4C40">
      <w:pPr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Česká stavovská agrární nevládní organizace s významnou celostátní působností v zemědělsko-potravinářském komplexu, s minimální dobou registrace 2 roky k datu podání žádosti o dotaci a minimálním počtem 150 členů (PO i FO; u kolektivních členů se započítávají jejich jednotliví členové), která je členem ve vyjmenovaných mezinárodních organizacích dle bodu 2 Předmět dotace písm. a).</w:t>
      </w:r>
    </w:p>
    <w:p w:rsidR="001A4C40" w:rsidRPr="00F651CD" w:rsidRDefault="001A4C40" w:rsidP="001A4C40">
      <w:pPr>
        <w:jc w:val="both"/>
        <w:rPr>
          <w:rFonts w:cs="Arial"/>
          <w:sz w:val="24"/>
          <w:szCs w:val="24"/>
        </w:rPr>
      </w:pPr>
    </w:p>
    <w:p w:rsidR="001A4C40" w:rsidRPr="00F651CD" w:rsidRDefault="001A4C40" w:rsidP="001A4C4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4   Dotace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Forma dotace: dotace k </w:t>
      </w:r>
      <w:r w:rsidRPr="00F651CD">
        <w:rPr>
          <w:rFonts w:cs="Arial"/>
          <w:bCs/>
          <w:sz w:val="24"/>
          <w:szCs w:val="24"/>
        </w:rPr>
        <w:t xml:space="preserve">výsledku hospodaření </w:t>
      </w:r>
      <w:r w:rsidRPr="00F651CD">
        <w:rPr>
          <w:rFonts w:cs="Arial"/>
          <w:sz w:val="24"/>
          <w:szCs w:val="24"/>
        </w:rPr>
        <w:t>(dříve neinvestiční).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Výše dotace: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10.D.1. 100 % nákladů na členské příspěvky ve vyjmenovaných mezinárodních organizacích,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10.D.2. do 17 000 Kč na realizované jednání ve vyjmenovaných mezinárodních organizacích a orgánech a organizacích Evropské unie za 1 osobu na 1 jednací den s dopravou do zahraničí a zpět,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10.D.3. do 6 000 Kč na realizované jednání ve vyjmenovaných mezinárodních organizacích a orgánech a organizacích Evropské unie za 1 osobu na 1 jednací den bez dopravy do zahraničí a zpět.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 xml:space="preserve">10.D.4. do </w:t>
      </w:r>
      <w:r w:rsidRPr="00F651CD">
        <w:rPr>
          <w:rFonts w:cs="Arial"/>
          <w:color w:val="000000"/>
          <w:sz w:val="24"/>
          <w:szCs w:val="24"/>
        </w:rPr>
        <w:t>12 000</w:t>
      </w:r>
      <w:r w:rsidRPr="00F651CD">
        <w:rPr>
          <w:rFonts w:cs="Arial"/>
          <w:b/>
          <w:color w:val="2F5496"/>
          <w:sz w:val="24"/>
          <w:szCs w:val="24"/>
        </w:rPr>
        <w:t xml:space="preserve"> </w:t>
      </w:r>
      <w:r w:rsidRPr="00F651CD">
        <w:rPr>
          <w:rFonts w:cs="Arial"/>
          <w:sz w:val="24"/>
          <w:szCs w:val="24"/>
        </w:rPr>
        <w:t xml:space="preserve">Kč na realizované jednání ve vyjmenovaných mezinárodních organizacích a orgánech a organizacích Evropské unie za 1 osobu na 1 jednací den při zastoupení mandatářem. Sazba se vztahuje i na videokonference mimo území ČR. Sazba dotace se poměrně krátí v případě, že jeden mandatář zastupuje na jednom jednání více žadatelů. </w:t>
      </w:r>
    </w:p>
    <w:p w:rsidR="001A4C40" w:rsidRPr="00F651CD" w:rsidRDefault="001A4C40" w:rsidP="001A4C40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10.D.5. do 3 000 Kč na realizované jednání ve vyjmenovaných mezinárodních organizacích a orgánech a organizacích Evropské unie za 1 osobu na 1 jednací den formou videokonference.</w:t>
      </w:r>
    </w:p>
    <w:p w:rsidR="001A4C40" w:rsidRPr="00F651CD" w:rsidRDefault="001A4C40" w:rsidP="001A4C4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5   Podmínky poskytnutí dotace</w:t>
      </w:r>
    </w:p>
    <w:p w:rsidR="001A4C40" w:rsidRPr="00F651CD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Žadatel musí mít minimálně 150 řádných nebo přidružených členů (FO i PO, v případě kolektivního člena se započítávají jeho jednotliví řádní nebo přidružení členové).</w:t>
      </w:r>
    </w:p>
    <w:p w:rsidR="001A4C40" w:rsidRPr="00F651CD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Jednání se musí konat v termínu od 1. 1. 202</w:t>
      </w:r>
      <w:r w:rsidRPr="00F651CD">
        <w:rPr>
          <w:rFonts w:eastAsia="Times New Roman" w:cs="Arial"/>
          <w:sz w:val="24"/>
          <w:szCs w:val="24"/>
          <w:lang w:eastAsia="x-none"/>
        </w:rPr>
        <w:t>2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do 31. 12. 202</w:t>
      </w:r>
      <w:r w:rsidRPr="00F651CD">
        <w:rPr>
          <w:rFonts w:eastAsia="Times New Roman" w:cs="Arial"/>
          <w:sz w:val="24"/>
          <w:szCs w:val="24"/>
          <w:lang w:eastAsia="x-none"/>
        </w:rPr>
        <w:t>2</w:t>
      </w:r>
      <w:r w:rsidRPr="00F651CD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1A4C40" w:rsidRPr="00F651CD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 xml:space="preserve">Žadatel od podání 1. žádosti nesmí navyšovat požadavek na objem finančních prostředků. </w:t>
      </w:r>
      <w:r w:rsidRPr="00F651CD">
        <w:rPr>
          <w:rFonts w:cs="Arial"/>
          <w:sz w:val="24"/>
          <w:szCs w:val="24"/>
          <w:lang w:eastAsia="x-none"/>
        </w:rPr>
        <w:t>Celkový požadavek na dotaci pro rok 2022 za jednotlivé předměty dotace žadatel uvede v 1. žádosti.</w:t>
      </w:r>
    </w:p>
    <w:p w:rsidR="001A4C40" w:rsidRPr="00F651CD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Jedno realizované jednání lze uhradit maximálně 2 účastníkům za žadatele.</w:t>
      </w:r>
    </w:p>
    <w:p w:rsidR="001A4C40" w:rsidRPr="00F651CD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V rámci jedné dopravy do zahraničí (tam a zpět) a zároveň více dnů jednání bude sazba dotace s dopravou uznána za první den jednání a za zbylé dny jednání bude uznána sazba dotace bez dopravy. V rámci jednání lze uznat účast na exkurzi, která je součástí daného jednání. </w:t>
      </w:r>
    </w:p>
    <w:p w:rsidR="001A4C40" w:rsidRPr="00F651CD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Žadatel musí doložit 4 žádosti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o dotaci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v termínech uvedených 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F651CD">
        <w:rPr>
          <w:rFonts w:eastAsia="Times New Roman" w:cs="Arial"/>
          <w:sz w:val="24"/>
          <w:szCs w:val="24"/>
          <w:lang w:val="x-none" w:eastAsia="x-none"/>
        </w:rPr>
        <w:t>6 Termín příjmu žádostí o dotaci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Žádost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o dotaci se dokládá ve stejném termínu jako doklady prokazující nárok na dotaci. Žadatel musí s 1. žádostí o dotaci doložit povinn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é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y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uveden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é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v bodě 7 Příloh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y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k </w:t>
      </w:r>
      <w:r>
        <w:rPr>
          <w:rFonts w:eastAsia="Times New Roman" w:cs="Arial"/>
          <w:bCs/>
          <w:sz w:val="24"/>
          <w:szCs w:val="24"/>
          <w:lang w:val="x-none" w:eastAsia="x-none"/>
        </w:rPr>
        <w:t>1. žádosti o dotaci. K 2. - 4. ž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ádosti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o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 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dotaci se povinn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á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a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nedoklád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á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. Žadatel musí doložit doklady prokazující účast na jednání a doklady prokazující dopravu na jednání v termínech uvedených v bodě 8 Termín příjmu dokladů prokazujících nárok na dotaci. Žadatel může doklady prokazující účast na jednání, doklady prokazující dopravu na jednání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 xml:space="preserve">a 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doklady prokazující zaplacení členského příspěvku ve vyjmenovaných mezinárodních </w:t>
      </w:r>
      <w:r w:rsidRPr="00F651CD">
        <w:rPr>
          <w:rFonts w:eastAsia="Times New Roman" w:cs="Arial"/>
          <w:sz w:val="24"/>
          <w:szCs w:val="24"/>
          <w:lang w:val="x-none" w:eastAsia="x-none"/>
        </w:rPr>
        <w:lastRenderedPageBreak/>
        <w:t>organizacích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za předešlé měsíce, které nedoložil v daných termínech, doložit pouze v posledním termínu od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3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23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do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15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23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1A4C40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V případě, že nebudou po skončení dotačního období vyčerpány veškeré finanční prostředky alokované pro tento dotační program, může být všem žadatelům vyplacen v rozsahu jejich oprávněných nároků poměrný doplatek.</w:t>
      </w:r>
    </w:p>
    <w:p w:rsidR="001A4C40" w:rsidRPr="004B33A3" w:rsidRDefault="001A4C40" w:rsidP="001A4C4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B33A3">
        <w:rPr>
          <w:rFonts w:eastAsia="Times New Roman" w:cs="Arial"/>
          <w:sz w:val="24"/>
          <w:szCs w:val="24"/>
          <w:lang w:eastAsia="x-none"/>
        </w:rPr>
        <w:t>Jako jednání nelze uznat webináře, workshopy a semináře.</w:t>
      </w:r>
    </w:p>
    <w:p w:rsidR="001A4C40" w:rsidRPr="00F651CD" w:rsidRDefault="001A4C40" w:rsidP="001A4C4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6   Termín příjmu žádostí o dotaci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sz w:val="24"/>
          <w:szCs w:val="24"/>
        </w:rPr>
        <w:t>Příjem 1. žádosti o dotaci začíná 1. </w:t>
      </w:r>
      <w:r w:rsidRPr="00F651CD">
        <w:rPr>
          <w:rFonts w:cs="Arial"/>
          <w:bCs/>
          <w:sz w:val="24"/>
          <w:szCs w:val="24"/>
        </w:rPr>
        <w:t>4. </w:t>
      </w:r>
      <w:r w:rsidRPr="00F651CD">
        <w:rPr>
          <w:rFonts w:cs="Arial"/>
          <w:sz w:val="24"/>
          <w:szCs w:val="24"/>
        </w:rPr>
        <w:t>2022 a končí</w:t>
      </w:r>
      <w:r w:rsidRPr="00F651CD">
        <w:rPr>
          <w:rFonts w:cs="Arial"/>
          <w:bCs/>
          <w:sz w:val="24"/>
          <w:szCs w:val="24"/>
        </w:rPr>
        <w:t xml:space="preserve"> 15. 4. 2022.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>Příjem 2. žádosti o dotaci začíná 1. 7. </w:t>
      </w:r>
      <w:r w:rsidRPr="00F651CD">
        <w:rPr>
          <w:rFonts w:cs="Arial"/>
          <w:sz w:val="24"/>
          <w:szCs w:val="24"/>
        </w:rPr>
        <w:t>2022</w:t>
      </w:r>
      <w:r w:rsidRPr="00F651CD">
        <w:rPr>
          <w:rFonts w:cs="Arial"/>
          <w:bCs/>
          <w:sz w:val="24"/>
          <w:szCs w:val="24"/>
        </w:rPr>
        <w:t xml:space="preserve"> a končí 15. 7. </w:t>
      </w:r>
      <w:r w:rsidRPr="00F651CD">
        <w:rPr>
          <w:rFonts w:cs="Arial"/>
          <w:sz w:val="24"/>
          <w:szCs w:val="24"/>
        </w:rPr>
        <w:t>2022</w:t>
      </w:r>
      <w:r w:rsidRPr="00F651CD">
        <w:rPr>
          <w:rFonts w:cs="Arial"/>
          <w:bCs/>
          <w:sz w:val="24"/>
          <w:szCs w:val="24"/>
        </w:rPr>
        <w:t>.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>Příjem 3. žádosti o dotaci začíná 1. 10. 2022 a končí 15. 10. 2022.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>Příjem 4. žádosti o dotaci začíná 3. 1. 2023 a končí 15. 1. 2023.</w:t>
      </w:r>
    </w:p>
    <w:p w:rsidR="001A4C40" w:rsidRPr="00F651CD" w:rsidRDefault="001A4C40" w:rsidP="001A4C40">
      <w:pPr>
        <w:spacing w:before="240"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7   Přílohy k 1. žádosti o dotaci:</w:t>
      </w:r>
    </w:p>
    <w:p w:rsidR="001A4C40" w:rsidRPr="00F651CD" w:rsidRDefault="001A4C40" w:rsidP="001A4C40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Doklad prokazující počet členů žadatele, který by měl obsahovat minimálně:</w:t>
      </w:r>
    </w:p>
    <w:p w:rsidR="001A4C40" w:rsidRPr="00F651CD" w:rsidRDefault="001A4C40" w:rsidP="001A4C40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identifikační údaje člena,</w:t>
      </w:r>
    </w:p>
    <w:p w:rsidR="001A4C40" w:rsidRPr="00F651CD" w:rsidRDefault="001A4C40" w:rsidP="001A4C40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kontaktní údaje člena,</w:t>
      </w:r>
    </w:p>
    <w:p w:rsidR="001A4C40" w:rsidRPr="00F651CD" w:rsidRDefault="001A4C40" w:rsidP="001A4C40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kontaktní osobu,</w:t>
      </w:r>
    </w:p>
    <w:p w:rsidR="001A4C40" w:rsidRPr="00F651CD" w:rsidRDefault="001A4C40" w:rsidP="001A4C40">
      <w:pPr>
        <w:numPr>
          <w:ilvl w:val="0"/>
          <w:numId w:val="4"/>
        </w:numPr>
        <w:spacing w:after="120"/>
        <w:ind w:left="1984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v případě kolektivního člena počet jeho členů.</w:t>
      </w:r>
    </w:p>
    <w:p w:rsidR="001A4C40" w:rsidRPr="00F651CD" w:rsidRDefault="001A4C40" w:rsidP="001A4C40">
      <w:pPr>
        <w:numPr>
          <w:ilvl w:val="0"/>
          <w:numId w:val="5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Potvrzení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4B33A3">
        <w:rPr>
          <w:rFonts w:eastAsia="Times New Roman" w:cs="Arial"/>
          <w:sz w:val="24"/>
          <w:szCs w:val="24"/>
          <w:lang w:eastAsia="x-none"/>
        </w:rPr>
        <w:t>vystavené mezinárodní nevládní organizací</w:t>
      </w:r>
      <w:r w:rsidRPr="004B33A3">
        <w:rPr>
          <w:rFonts w:eastAsia="Times New Roman" w:cs="Arial"/>
          <w:sz w:val="24"/>
          <w:szCs w:val="24"/>
          <w:lang w:val="x-none" w:eastAsia="x-none"/>
        </w:rPr>
        <w:t>,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že žadatel případně jeho řádný nebo přidružený člen je řádným nebo přidruženým členem ve vyjmenovaných mezinárodních organizacích, které uvedl v žádosti. </w:t>
      </w:r>
    </w:p>
    <w:p w:rsidR="001A4C40" w:rsidRPr="00F651CD" w:rsidRDefault="001A4C40" w:rsidP="001A4C4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F651CD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:rsidR="001A4C40" w:rsidRPr="00F651CD" w:rsidRDefault="001A4C40" w:rsidP="001A4C4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F651CD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>začíná 1. 4. 2022 a končí 15. </w:t>
      </w:r>
      <w:r w:rsidRPr="00F651CD">
        <w:rPr>
          <w:rFonts w:cs="Arial"/>
          <w:sz w:val="24"/>
          <w:szCs w:val="24"/>
        </w:rPr>
        <w:t>4. 2022 za měsíce I., II., III. roku 2022,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začíná 1. </w:t>
      </w:r>
      <w:r w:rsidRPr="00F651CD">
        <w:rPr>
          <w:rFonts w:cs="Arial"/>
          <w:bCs/>
          <w:sz w:val="24"/>
          <w:szCs w:val="24"/>
        </w:rPr>
        <w:t>7. </w:t>
      </w:r>
      <w:r w:rsidRPr="00F651CD">
        <w:rPr>
          <w:rFonts w:cs="Arial"/>
          <w:sz w:val="24"/>
          <w:szCs w:val="24"/>
        </w:rPr>
        <w:t>2022 a končí 15. 7. 2022 za měsíce IV., V., VI. roku 2022,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začíná 1. </w:t>
      </w:r>
      <w:r w:rsidRPr="00F651CD">
        <w:rPr>
          <w:rFonts w:cs="Arial"/>
          <w:bCs/>
          <w:sz w:val="24"/>
          <w:szCs w:val="24"/>
        </w:rPr>
        <w:t>10. </w:t>
      </w:r>
      <w:r w:rsidRPr="00F651CD">
        <w:rPr>
          <w:rFonts w:cs="Arial"/>
          <w:sz w:val="24"/>
          <w:szCs w:val="24"/>
        </w:rPr>
        <w:t>2022 a končí 15. 10. 2022 za měsíce VII., VIII., IX. roku 2022,</w:t>
      </w:r>
    </w:p>
    <w:p w:rsidR="001A4C40" w:rsidRPr="00F651CD" w:rsidRDefault="001A4C40" w:rsidP="001A4C4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začíná 3. </w:t>
      </w:r>
      <w:r w:rsidRPr="00F651CD">
        <w:rPr>
          <w:rFonts w:cs="Arial"/>
          <w:bCs/>
          <w:sz w:val="24"/>
          <w:szCs w:val="24"/>
        </w:rPr>
        <w:t>1. </w:t>
      </w:r>
      <w:r w:rsidRPr="00F651CD">
        <w:rPr>
          <w:rFonts w:cs="Arial"/>
          <w:sz w:val="24"/>
          <w:szCs w:val="24"/>
        </w:rPr>
        <w:t>2023 a končí 15. 1. 2023 za měsíce X., XI., XII. roku 2022.</w:t>
      </w:r>
    </w:p>
    <w:p w:rsidR="001A4C40" w:rsidRPr="00F651CD" w:rsidRDefault="001A4C40" w:rsidP="001A4C4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F651CD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:rsidR="001A4C40" w:rsidRPr="00F651CD" w:rsidRDefault="001A4C40" w:rsidP="001A4C40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Doklad prokazující zaplacení členského příspěvku ve vyjmenovaných mezinárodních organizacích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(faktura). </w:t>
      </w:r>
      <w:r w:rsidRPr="00F651CD">
        <w:rPr>
          <w:rFonts w:cs="Arial"/>
          <w:sz w:val="24"/>
          <w:szCs w:val="24"/>
          <w:lang w:val="x-none" w:eastAsia="x-none"/>
        </w:rPr>
        <w:t>Doklad prokazující zaplacení členského příspěvku v Evropské federaci chovatelů ryb (FEAP) může být vystaven na Rybářské sdružení ČR a doklad prokazující zaplacení členského příspěvku v Evropské asociaci lesních školek (EFNA) může být vystaven na Sdružení lesních školkařů ČR.</w:t>
      </w:r>
    </w:p>
    <w:p w:rsidR="001A4C40" w:rsidRPr="00F651CD" w:rsidRDefault="001A4C40" w:rsidP="001A4C40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 xml:space="preserve">Doklad </w:t>
      </w:r>
      <w:r w:rsidRPr="00F651CD">
        <w:rPr>
          <w:rFonts w:eastAsia="Times New Roman" w:cs="Arial"/>
          <w:sz w:val="24"/>
          <w:szCs w:val="24"/>
          <w:lang w:val="x-none" w:eastAsia="x-none"/>
        </w:rPr>
        <w:t>prokazující uhrazení členského příspěvku ve vyjmenovaných mezinárodních organizacích (výpis z bankovního účtu, doklad o platbě v hotovosti)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. </w:t>
      </w:r>
      <w:r w:rsidRPr="00F651CD">
        <w:rPr>
          <w:rFonts w:eastAsia="Times New Roman" w:cs="Arial"/>
          <w:sz w:val="24"/>
          <w:szCs w:val="24"/>
          <w:lang w:val="x-none" w:eastAsia="x-none"/>
        </w:rPr>
        <w:t>Z dokladu o</w:t>
      </w:r>
      <w:r w:rsidRPr="00F651CD">
        <w:rPr>
          <w:rFonts w:eastAsia="Times New Roman" w:cs="Arial"/>
          <w:sz w:val="24"/>
          <w:szCs w:val="24"/>
          <w:lang w:eastAsia="x-none"/>
        </w:rPr>
        <w:t> </w:t>
      </w:r>
      <w:r w:rsidRPr="00F651CD">
        <w:rPr>
          <w:rFonts w:eastAsia="Times New Roman" w:cs="Arial"/>
          <w:sz w:val="24"/>
          <w:szCs w:val="24"/>
          <w:lang w:val="x-none" w:eastAsia="x-none"/>
        </w:rPr>
        <w:t>úhradě uskutečněné převodem z bankovního účtu musí být zřejmé, že bankovní účet je ve vlastnictví žadatele nebo Rybářského sdružení ČR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F651CD">
        <w:rPr>
          <w:rFonts w:eastAsia="Times New Roman" w:cs="Arial"/>
          <w:sz w:val="24"/>
          <w:szCs w:val="24"/>
          <w:lang w:val="x-none" w:eastAsia="x-none"/>
        </w:rPr>
        <w:t>nebo Sdružení lesních školkařů ČR.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F651CD">
        <w:rPr>
          <w:rFonts w:eastAsia="Times New Roman" w:cs="Arial"/>
          <w:sz w:val="24"/>
          <w:szCs w:val="24"/>
          <w:lang w:val="x-none" w:eastAsia="x-none"/>
        </w:rPr>
        <w:t>Z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 příjmového/výdajového dokladu musí </w:t>
      </w:r>
      <w:r w:rsidRPr="00F651CD">
        <w:rPr>
          <w:rFonts w:eastAsia="Times New Roman" w:cs="Arial"/>
          <w:sz w:val="24"/>
          <w:szCs w:val="24"/>
          <w:lang w:eastAsia="x-none"/>
        </w:rPr>
        <w:lastRenderedPageBreak/>
        <w:t>být zřejmé, že úhrada v hotovosti byla provedena žadatelem nebo Rybářským sdružením ČR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nebo Sdružení</w:t>
      </w:r>
      <w:r w:rsidRPr="00F651CD">
        <w:rPr>
          <w:rFonts w:eastAsia="Times New Roman" w:cs="Arial"/>
          <w:sz w:val="24"/>
          <w:szCs w:val="24"/>
          <w:lang w:eastAsia="x-none"/>
        </w:rPr>
        <w:t>m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lesních školkařů ČR.</w:t>
      </w:r>
    </w:p>
    <w:p w:rsidR="001A4C40" w:rsidRPr="00F651CD" w:rsidRDefault="001A4C40" w:rsidP="001A4C40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Doklady prokazující účast na jednání (pozvánky na jednání nebo jiné doklady </w:t>
      </w:r>
      <w:r w:rsidRPr="00F651CD">
        <w:rPr>
          <w:rFonts w:eastAsia="Times New Roman" w:cs="Arial"/>
          <w:sz w:val="24"/>
          <w:szCs w:val="24"/>
          <w:lang w:eastAsia="x-none"/>
        </w:rPr>
        <w:t>prokazující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účast na jednáních a zápisy z jednání) a doklady prokazující dopravu na jednání (v případě letecké dopravy palubní lístky, v případě autobusové nebo vlakové dopravy jízdenky, v případě jiné dopravy cestovní příkazy).</w:t>
      </w:r>
    </w:p>
    <w:p w:rsidR="001A4C40" w:rsidRPr="00F651CD" w:rsidRDefault="001A4C40" w:rsidP="001A4C40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Příkazní smlouvy v případě, že je žadatel při jednáních zastoupen mandatářem, </w:t>
      </w:r>
      <w:r w:rsidRPr="00F651CD">
        <w:rPr>
          <w:rFonts w:eastAsia="Times New Roman" w:cs="Arial"/>
          <w:sz w:val="24"/>
          <w:szCs w:val="24"/>
          <w:lang w:eastAsia="x-none"/>
        </w:rPr>
        <w:t>žadatel doloží tak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, aby korespondovaly s jednáními za 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příslušné </w:t>
      </w:r>
      <w:r w:rsidRPr="00F651CD">
        <w:rPr>
          <w:rFonts w:eastAsia="Times New Roman" w:cs="Arial"/>
          <w:sz w:val="24"/>
          <w:szCs w:val="24"/>
          <w:lang w:val="x-none" w:eastAsia="x-none"/>
        </w:rPr>
        <w:t>měsíce.</w:t>
      </w:r>
    </w:p>
    <w:p w:rsidR="001A4C40" w:rsidRPr="00F651CD" w:rsidRDefault="001A4C40" w:rsidP="001A4C40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Další dokumenty prokazující oprávněnost k zastupování žadatele na jednáních ve vyjmenovaných mezinárodních organizacích.</w:t>
      </w:r>
    </w:p>
    <w:p w:rsidR="001A4C40" w:rsidRPr="00F651CD" w:rsidRDefault="001A4C40" w:rsidP="001A4C40">
      <w:pPr>
        <w:spacing w:after="60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val="x-none" w:eastAsia="cs-CZ"/>
        </w:rPr>
        <w:t xml:space="preserve">Doklady prokazující nárok na dotaci 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žadatel doloží v termínech uvedených 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v bodě 8</w:t>
      </w:r>
      <w:r w:rsidRPr="00F651CD">
        <w:rPr>
          <w:rFonts w:eastAsia="Times New Roman" w:cs="Arial"/>
          <w:sz w:val="24"/>
          <w:szCs w:val="24"/>
          <w:lang w:val="x-none" w:eastAsia="x-none"/>
        </w:rPr>
        <w:t> </w:t>
      </w:r>
      <w:r w:rsidRPr="00F651CD">
        <w:rPr>
          <w:rFonts w:eastAsia="Times New Roman" w:cs="Arial"/>
          <w:sz w:val="24"/>
          <w:szCs w:val="24"/>
          <w:lang w:eastAsia="x-none"/>
        </w:rPr>
        <w:t>  </w:t>
      </w:r>
      <w:r w:rsidRPr="00F651CD">
        <w:rPr>
          <w:rFonts w:eastAsia="Times New Roman" w:cs="Arial"/>
          <w:sz w:val="24"/>
          <w:szCs w:val="24"/>
          <w:lang w:val="x-none" w:eastAsia="x-none"/>
        </w:rPr>
        <w:t>Termín příjmu dokladů prokazujících nárok na dotaci</w:t>
      </w:r>
      <w:r w:rsidRPr="00F651CD">
        <w:rPr>
          <w:rFonts w:eastAsia="Times New Roman" w:cs="Arial"/>
          <w:sz w:val="24"/>
          <w:szCs w:val="24"/>
          <w:lang w:eastAsia="x-none"/>
        </w:rPr>
        <w:t>.</w:t>
      </w:r>
    </w:p>
    <w:p w:rsidR="00B25AF8" w:rsidRDefault="00B25AF8" w:rsidP="001A4C40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55870"/>
    <w:multiLevelType w:val="hybridMultilevel"/>
    <w:tmpl w:val="169002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91D47"/>
    <w:multiLevelType w:val="hybridMultilevel"/>
    <w:tmpl w:val="A8566D0E"/>
    <w:lvl w:ilvl="0" w:tplc="A314E90E">
      <w:start w:val="2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737B9"/>
    <w:multiLevelType w:val="hybridMultilevel"/>
    <w:tmpl w:val="2E38A2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B4C99"/>
    <w:multiLevelType w:val="hybridMultilevel"/>
    <w:tmpl w:val="BD888E30"/>
    <w:lvl w:ilvl="0" w:tplc="A47EEC86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6" w:hanging="360"/>
      </w:pPr>
    </w:lvl>
    <w:lvl w:ilvl="2" w:tplc="0405001B" w:tentative="1">
      <w:start w:val="1"/>
      <w:numFmt w:val="lowerRoman"/>
      <w:lvlText w:val="%3."/>
      <w:lvlJc w:val="right"/>
      <w:pPr>
        <w:ind w:left="3926" w:hanging="180"/>
      </w:pPr>
    </w:lvl>
    <w:lvl w:ilvl="3" w:tplc="0405000F" w:tentative="1">
      <w:start w:val="1"/>
      <w:numFmt w:val="decimal"/>
      <w:lvlText w:val="%4."/>
      <w:lvlJc w:val="left"/>
      <w:pPr>
        <w:ind w:left="4646" w:hanging="360"/>
      </w:pPr>
    </w:lvl>
    <w:lvl w:ilvl="4" w:tplc="04050019" w:tentative="1">
      <w:start w:val="1"/>
      <w:numFmt w:val="lowerLetter"/>
      <w:lvlText w:val="%5."/>
      <w:lvlJc w:val="left"/>
      <w:pPr>
        <w:ind w:left="5366" w:hanging="360"/>
      </w:pPr>
    </w:lvl>
    <w:lvl w:ilvl="5" w:tplc="0405001B" w:tentative="1">
      <w:start w:val="1"/>
      <w:numFmt w:val="lowerRoman"/>
      <w:lvlText w:val="%6."/>
      <w:lvlJc w:val="right"/>
      <w:pPr>
        <w:ind w:left="6086" w:hanging="180"/>
      </w:pPr>
    </w:lvl>
    <w:lvl w:ilvl="6" w:tplc="0405000F" w:tentative="1">
      <w:start w:val="1"/>
      <w:numFmt w:val="decimal"/>
      <w:lvlText w:val="%7."/>
      <w:lvlJc w:val="left"/>
      <w:pPr>
        <w:ind w:left="6806" w:hanging="360"/>
      </w:pPr>
    </w:lvl>
    <w:lvl w:ilvl="7" w:tplc="04050019" w:tentative="1">
      <w:start w:val="1"/>
      <w:numFmt w:val="lowerLetter"/>
      <w:lvlText w:val="%8."/>
      <w:lvlJc w:val="left"/>
      <w:pPr>
        <w:ind w:left="7526" w:hanging="360"/>
      </w:pPr>
    </w:lvl>
    <w:lvl w:ilvl="8" w:tplc="040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5" w15:restartNumberingAfterBreak="0">
    <w:nsid w:val="46281F36"/>
    <w:multiLevelType w:val="hybridMultilevel"/>
    <w:tmpl w:val="EDEE58A8"/>
    <w:lvl w:ilvl="0" w:tplc="04EC4C9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14260"/>
    <w:multiLevelType w:val="singleLevel"/>
    <w:tmpl w:val="D33A18FC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</w:abstractNum>
  <w:abstractNum w:abstractNumId="7" w15:restartNumberingAfterBreak="0">
    <w:nsid w:val="4B780F72"/>
    <w:multiLevelType w:val="singleLevel"/>
    <w:tmpl w:val="04050017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40"/>
    <w:rsid w:val="001A4C40"/>
    <w:rsid w:val="005C6023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FDC62-94BC-4315-B315-CACFB484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A4C40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A4C40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A4C40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2022-12-09T06:20:00Z</dcterms:created>
  <dcterms:modified xsi:type="dcterms:W3CDTF">2022-12-09T06:20:00Z</dcterms:modified>
</cp:coreProperties>
</file>