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0BC11" w14:textId="77777777" w:rsidR="00E65581" w:rsidRPr="00E37AD7" w:rsidRDefault="00E65581" w:rsidP="00E65581">
      <w:pPr>
        <w:spacing w:after="120"/>
        <w:jc w:val="both"/>
        <w:rPr>
          <w:b/>
          <w:sz w:val="24"/>
          <w:szCs w:val="24"/>
        </w:rPr>
      </w:pPr>
      <w:r w:rsidRPr="00E37AD7">
        <w:rPr>
          <w:b/>
          <w:sz w:val="24"/>
          <w:szCs w:val="24"/>
        </w:rPr>
        <w:t>3.c.   Podpora testování množitelského materiálu s využitím imunoenzymatických metod a metod PCR</w:t>
      </w:r>
    </w:p>
    <w:p w14:paraId="174BA6B4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1   Účel dotace</w:t>
      </w:r>
    </w:p>
    <w:p w14:paraId="4C4708A7" w14:textId="77777777" w:rsidR="00E65581" w:rsidRPr="00E37AD7" w:rsidRDefault="00E65581" w:rsidP="00E6558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osivem a sadbou.</w:t>
      </w:r>
    </w:p>
    <w:p w14:paraId="5C23D086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14:paraId="6503870F" w14:textId="77777777" w:rsidR="00E65581" w:rsidRPr="00E37AD7" w:rsidRDefault="00E65581" w:rsidP="00E65581">
      <w:pPr>
        <w:spacing w:after="120"/>
        <w:jc w:val="both"/>
        <w:rPr>
          <w:rFonts w:cs="Arial"/>
          <w:spacing w:val="-6"/>
          <w:sz w:val="24"/>
          <w:szCs w:val="24"/>
          <w:lang w:eastAsia="x-none"/>
        </w:rPr>
      </w:pPr>
      <w:r w:rsidRPr="00E37AD7">
        <w:rPr>
          <w:rFonts w:cs="Arial"/>
          <w:spacing w:val="-6"/>
          <w:sz w:val="24"/>
          <w:szCs w:val="24"/>
          <w:lang w:eastAsia="x-none"/>
        </w:rPr>
        <w:t>Testování množitelského materiálu s využitím imunoenzymatických metod a metod PCR.</w:t>
      </w:r>
    </w:p>
    <w:p w14:paraId="5361373F" w14:textId="77777777" w:rsidR="00E65581" w:rsidRPr="00E37AD7" w:rsidRDefault="00E65581" w:rsidP="00E6558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53913BD6" w14:textId="77777777" w:rsidR="00E65581" w:rsidRPr="00E37AD7" w:rsidRDefault="00E65581" w:rsidP="00E65581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výrobě v souladu se zákonem č. 252/1997 Sb., o zemědělství, ve znění pozdějších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předpisů, provádějící </w:t>
      </w:r>
      <w:r w:rsidRPr="00E37AD7">
        <w:rPr>
          <w:rFonts w:eastAsia="Times New Roman" w:cs="Arial"/>
          <w:sz w:val="24"/>
          <w:szCs w:val="24"/>
          <w:lang w:eastAsia="x-none"/>
        </w:rPr>
        <w:t>testování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14:paraId="05B15351" w14:textId="77777777" w:rsidR="00E65581" w:rsidRPr="00E37AD7" w:rsidRDefault="00E65581" w:rsidP="00E65581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Výzkumné pracoviště, provádějící </w:t>
      </w:r>
      <w:r w:rsidRPr="00E37AD7">
        <w:rPr>
          <w:rFonts w:eastAsia="Times New Roman" w:cs="Arial"/>
          <w:sz w:val="24"/>
          <w:szCs w:val="24"/>
          <w:lang w:eastAsia="x-none"/>
        </w:rPr>
        <w:t>testování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14:paraId="7ED60458" w14:textId="77777777" w:rsidR="00E65581" w:rsidRPr="00E37AD7" w:rsidRDefault="00E65581" w:rsidP="00E65581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Mendelova univerzita v Brně.</w:t>
      </w:r>
    </w:p>
    <w:p w14:paraId="73718D77" w14:textId="77777777" w:rsidR="00E65581" w:rsidRPr="00E37AD7" w:rsidRDefault="00E65581" w:rsidP="00E65581">
      <w:pPr>
        <w:jc w:val="both"/>
        <w:rPr>
          <w:rFonts w:cs="Arial"/>
          <w:bCs/>
          <w:iCs/>
          <w:sz w:val="24"/>
          <w:szCs w:val="24"/>
        </w:rPr>
      </w:pPr>
      <w:r w:rsidRPr="00E37AD7">
        <w:rPr>
          <w:rFonts w:cs="Arial"/>
          <w:bCs/>
          <w:iCs/>
          <w:sz w:val="24"/>
          <w:szCs w:val="24"/>
        </w:rPr>
        <w:t>Podpora je v souladu s čl. 26 nařízení Komise (EU) 2022/2472 poskytována pouze pro mikropodniky, malé a střední podniky dle definice uvedené v příloze I nařízení Komise (EU) 2022/2472.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bCs/>
          <w:iCs/>
          <w:sz w:val="24"/>
          <w:szCs w:val="24"/>
        </w:rPr>
        <w:t>Podpora se poskytuje formou dotovaných služeb podle čl. 26 nařízení Komise (EU) 2022/2472.</w:t>
      </w:r>
    </w:p>
    <w:p w14:paraId="664D04D7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14:paraId="33BF9AA0" w14:textId="77777777" w:rsidR="00E65581" w:rsidRPr="00E37AD7" w:rsidRDefault="00E65581" w:rsidP="00E65581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výsledku hospodaření (dříve neinvestiční).</w:t>
      </w:r>
    </w:p>
    <w:p w14:paraId="589BC2E4" w14:textId="77777777" w:rsidR="00E65581" w:rsidRPr="00E37AD7" w:rsidRDefault="00E65581" w:rsidP="00E65581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 xml:space="preserve">Výše dotace: do výše 60 % skutečně vynaložených uznatelných nákladů </w:t>
      </w:r>
      <w:r w:rsidRPr="00E37AD7">
        <w:rPr>
          <w:rFonts w:cs="Arial"/>
          <w:bCs/>
          <w:spacing w:val="-2"/>
          <w:sz w:val="24"/>
          <w:szCs w:val="24"/>
        </w:rPr>
        <w:t xml:space="preserve">souvisejících </w:t>
      </w:r>
      <w:r w:rsidRPr="00E37AD7">
        <w:rPr>
          <w:rFonts w:cs="Arial"/>
          <w:bCs/>
          <w:sz w:val="24"/>
          <w:szCs w:val="24"/>
        </w:rPr>
        <w:t>s testováním množitelského materiálu.</w:t>
      </w:r>
    </w:p>
    <w:p w14:paraId="6A908BB4" w14:textId="77777777" w:rsidR="00E65581" w:rsidRPr="00E37AD7" w:rsidRDefault="00E65581" w:rsidP="00E6558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464C614A" w14:textId="77777777" w:rsidR="00E65581" w:rsidRPr="00E37AD7" w:rsidRDefault="00E65581" w:rsidP="00E6558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Uznatelnými náklady jsou náklady uskutečněné ve sledovaném období od 1. 1. 2024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z w:val="24"/>
          <w:szCs w:val="24"/>
          <w:lang w:eastAsia="cs-CZ"/>
        </w:rPr>
        <w:t>do data podání dokladů prokazující nárok na dotaci.</w:t>
      </w:r>
    </w:p>
    <w:p w14:paraId="7B3D391C" w14:textId="77777777" w:rsidR="00E65581" w:rsidRPr="00E37AD7" w:rsidRDefault="00E65581" w:rsidP="00E6558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>Žadatel po podání žádosti o dotaci nesmí navyšovat požadavek na objem finančních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prostředků.</w:t>
      </w:r>
    </w:p>
    <w:p w14:paraId="76C4D038" w14:textId="77777777" w:rsidR="00E65581" w:rsidRPr="00E37AD7" w:rsidRDefault="00E65581" w:rsidP="00E6558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Do nákladů uplatňovaných v žádosti o dotaci v rámci dotačního programu 3.c. lze zahrnout jen takové náklady na testování, které nejsou zároveň předmětem žádosti o dotaci v rámci dotačního programu 3.b.</w:t>
      </w:r>
    </w:p>
    <w:p w14:paraId="7774E7A8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14:paraId="5AE806D9" w14:textId="77777777" w:rsidR="00E65581" w:rsidRPr="00E37AD7" w:rsidRDefault="00E65581" w:rsidP="00E65581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2024 začíná 1. 12. 2023 a končí 31. 3. 2024.</w:t>
      </w:r>
    </w:p>
    <w:p w14:paraId="125BA58D" w14:textId="77777777" w:rsidR="00E65581" w:rsidRPr="00E37AD7" w:rsidRDefault="00E65581" w:rsidP="00E65581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2025 začíná 1. 12. 2024 a končí 31. 3. 2025.</w:t>
      </w:r>
    </w:p>
    <w:p w14:paraId="60EAC938" w14:textId="77777777" w:rsidR="00E65581" w:rsidRPr="00E37AD7" w:rsidRDefault="00E65581" w:rsidP="00E6558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Cs/>
          <w:sz w:val="24"/>
          <w:szCs w:val="24"/>
          <w:lang w:eastAsia="x-none"/>
        </w:rPr>
        <w:t xml:space="preserve">Předpokládaný požadavek na dotaci v žádosti o dotaci musí odpovídat částce nebo být nižší než částka uvedená v příloze dle bodu 7 a) </w:t>
      </w:r>
      <w:r w:rsidRPr="00E37AD7">
        <w:rPr>
          <w:rFonts w:cs="Arial"/>
          <w:sz w:val="24"/>
          <w:szCs w:val="24"/>
        </w:rPr>
        <w:t>Kladné vyjádření Českomoravské šlechtitelské a semenářské asociace k žádosti o dotaci.</w:t>
      </w:r>
    </w:p>
    <w:p w14:paraId="2A364F9F" w14:textId="77777777" w:rsidR="00E65581" w:rsidRPr="00E37AD7" w:rsidRDefault="00E65581" w:rsidP="00E65581">
      <w:pPr>
        <w:spacing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cs="Arial"/>
          <w:sz w:val="24"/>
          <w:szCs w:val="24"/>
        </w:rPr>
        <w:br w:type="page"/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>7   Přílohy k žádosti o dotaci</w:t>
      </w:r>
    </w:p>
    <w:p w14:paraId="00995E48" w14:textId="77777777" w:rsidR="00E65581" w:rsidRPr="00E37AD7" w:rsidRDefault="00E65581" w:rsidP="00E65581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Kladné vyjádření Českomoravské šlechtitelské a semenářské asociace k žádosti o dotaci v rámci dotačního programu 3.c.</w:t>
      </w:r>
    </w:p>
    <w:p w14:paraId="16C2A9A1" w14:textId="77777777" w:rsidR="00E65581" w:rsidRPr="00E37AD7" w:rsidRDefault="00E65581" w:rsidP="00E65581">
      <w:pPr>
        <w:numPr>
          <w:ilvl w:val="0"/>
          <w:numId w:val="6"/>
        </w:numPr>
        <w:ind w:left="397" w:hanging="397"/>
        <w:jc w:val="both"/>
        <w:rPr>
          <w:rFonts w:cs="Arial"/>
          <w:iCs/>
          <w:sz w:val="24"/>
          <w:szCs w:val="24"/>
          <w:shd w:val="clear" w:color="auto" w:fill="FFFFFF"/>
        </w:rPr>
      </w:pPr>
      <w:r w:rsidRPr="00E37AD7">
        <w:rPr>
          <w:rFonts w:cs="Arial"/>
          <w:iCs/>
          <w:sz w:val="24"/>
          <w:szCs w:val="24"/>
        </w:rPr>
        <w:t>Prohlášení o zařazení podniku</w:t>
      </w:r>
      <w:r w:rsidRPr="00E37AD7">
        <w:rPr>
          <w:rFonts w:cs="Arial"/>
          <w:iCs/>
          <w:sz w:val="24"/>
          <w:szCs w:val="24"/>
          <w:shd w:val="clear" w:color="auto" w:fill="FFFFFF"/>
        </w:rPr>
        <w:t>, které se dokládá prostřednictvím Portálu farmáře Fondu (sekce “Ostatní podání” - „Průřezové přílohy“).</w:t>
      </w:r>
    </w:p>
    <w:p w14:paraId="44F2452E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 nárok na dotaci</w:t>
      </w:r>
    </w:p>
    <w:p w14:paraId="1D54C3D3" w14:textId="77777777" w:rsidR="00E65581" w:rsidRPr="00E37AD7" w:rsidRDefault="00E65581" w:rsidP="00E65581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formuláře s doklady prokazujícími nárok na dotaci začíná 1. 10. 2024 a končí 20. 12. 2024.</w:t>
      </w:r>
    </w:p>
    <w:p w14:paraId="57E94A2C" w14:textId="77777777" w:rsidR="00E65581" w:rsidRPr="00E37AD7" w:rsidRDefault="00E65581" w:rsidP="00E65581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pacing w:val="-2"/>
          <w:sz w:val="24"/>
          <w:szCs w:val="24"/>
        </w:rPr>
        <w:t>Doklady prokazující nárok na dotaci musí být podány po ukončení realizace předmětu</w:t>
      </w:r>
      <w:r w:rsidRPr="00E37AD7">
        <w:rPr>
          <w:rFonts w:cs="Arial"/>
          <w:bCs/>
          <w:sz w:val="24"/>
          <w:szCs w:val="24"/>
        </w:rPr>
        <w:t xml:space="preserve"> dotace.</w:t>
      </w:r>
    </w:p>
    <w:p w14:paraId="2BCF4FA1" w14:textId="77777777" w:rsidR="00E65581" w:rsidRPr="00E37AD7" w:rsidRDefault="00E65581" w:rsidP="00E65581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14:paraId="4B2E9E91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14:paraId="5685FAAA" w14:textId="77777777" w:rsidR="00E65581" w:rsidRPr="00E37AD7" w:rsidRDefault="00E65581" w:rsidP="00E65581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Doklady prokazující skutečně vynaložené uznatelné náklady související s předmětem dotace. Mzdové náklady budou prokazovány na formuláři Fondu.</w:t>
      </w:r>
    </w:p>
    <w:p w14:paraId="6CEE2B5D" w14:textId="77777777" w:rsidR="00E65581" w:rsidRPr="00E37AD7" w:rsidRDefault="00E65581" w:rsidP="00E65581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Doklady prokazující uhrazení skutečně vynaložených uznatelných nákladů (např. 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0802864D" w14:textId="77777777" w:rsidR="00E65581" w:rsidRPr="00E37AD7" w:rsidRDefault="00E65581" w:rsidP="00E6558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10   </w:t>
      </w:r>
      <w:r w:rsidRPr="00E37AD7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14:paraId="63E6E0A8" w14:textId="77777777" w:rsidR="00E65581" w:rsidRPr="00E37AD7" w:rsidRDefault="00E65581" w:rsidP="00E65581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 xml:space="preserve">Seznam uznatelných nákladů </w:t>
      </w:r>
      <w:r w:rsidRPr="00E37AD7">
        <w:rPr>
          <w:rFonts w:cs="Arial"/>
          <w:sz w:val="24"/>
          <w:szCs w:val="24"/>
        </w:rPr>
        <w:t>souvisejících s testováním množitelského materiálu:</w:t>
      </w:r>
    </w:p>
    <w:p w14:paraId="2B457F13" w14:textId="77777777" w:rsidR="00E65581" w:rsidRPr="00E37AD7" w:rsidRDefault="00E65581" w:rsidP="00E65581">
      <w:pPr>
        <w:spacing w:before="12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Materiálové náklady:</w:t>
      </w:r>
    </w:p>
    <w:p w14:paraId="2428C0EA" w14:textId="77777777" w:rsidR="00E65581" w:rsidRPr="00E37AD7" w:rsidRDefault="00E65581" w:rsidP="00E65581">
      <w:pPr>
        <w:numPr>
          <w:ilvl w:val="0"/>
          <w:numId w:val="7"/>
        </w:numPr>
        <w:spacing w:after="120"/>
        <w:ind w:left="425" w:hanging="425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Pěstební substráty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>.</w:t>
      </w:r>
    </w:p>
    <w:p w14:paraId="4A7D8FA6" w14:textId="77777777" w:rsidR="00E65581" w:rsidRPr="00E37AD7" w:rsidRDefault="00E65581" w:rsidP="00E6558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Hnojiva anorganická (průmyslová), organická (komposty).</w:t>
      </w:r>
    </w:p>
    <w:p w14:paraId="4DFCA773" w14:textId="77777777" w:rsidR="00E65581" w:rsidRPr="00E37AD7" w:rsidRDefault="00E65581" w:rsidP="00E6558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Ochranné prostředky (insekticidy, fungicidy, pesticidy).</w:t>
      </w:r>
    </w:p>
    <w:p w14:paraId="70B0BFF0" w14:textId="77777777" w:rsidR="00E65581" w:rsidRPr="00E37AD7" w:rsidRDefault="00E65581" w:rsidP="00E6558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Imunoreagencie</w:t>
      </w:r>
      <w:proofErr w:type="spellEnd"/>
      <w:r w:rsidRPr="00E37AD7">
        <w:rPr>
          <w:rFonts w:eastAsia="Times New Roman" w:cs="Arial"/>
          <w:sz w:val="24"/>
          <w:szCs w:val="24"/>
          <w:lang w:eastAsia="x-none"/>
        </w:rPr>
        <w:t>.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</w:p>
    <w:p w14:paraId="47C0603C" w14:textId="77777777" w:rsidR="00E65581" w:rsidRPr="00E37AD7" w:rsidRDefault="00E65581" w:rsidP="00E6558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PHM, maziva, náhradní součástky a díly.</w:t>
      </w:r>
    </w:p>
    <w:p w14:paraId="3A38B5FD" w14:textId="77777777" w:rsidR="00E65581" w:rsidRPr="00E37AD7" w:rsidRDefault="00E65581" w:rsidP="00E6558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Pomocný materiál (obaly, návěsky, motouzy, testovací látky, ostatní chemikálie, dezinfekční prostředky, ochranné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pro označování návěsek a obalů, software, náhradní díly k přístrojům a zařízení využívaným k testování).</w:t>
      </w:r>
    </w:p>
    <w:p w14:paraId="2CAA7CBC" w14:textId="77777777" w:rsidR="00E65581" w:rsidRPr="00E37AD7" w:rsidRDefault="00E65581" w:rsidP="00E6558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Drobný hmotný a nehmotný majetek.</w:t>
      </w:r>
    </w:p>
    <w:p w14:paraId="237FF943" w14:textId="77777777" w:rsidR="00E65581" w:rsidRPr="00E37AD7" w:rsidRDefault="00E65581" w:rsidP="00E65581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Osobní náklady:</w:t>
      </w:r>
    </w:p>
    <w:p w14:paraId="7F8A4552" w14:textId="77777777" w:rsidR="00E65581" w:rsidRPr="00E37AD7" w:rsidRDefault="00E65581" w:rsidP="00E6558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Mzdové náklady pracovníků.</w:t>
      </w:r>
    </w:p>
    <w:p w14:paraId="76924DA7" w14:textId="77777777" w:rsidR="00E65581" w:rsidRPr="00E37AD7" w:rsidRDefault="00E65581" w:rsidP="00E6558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Sociální a zdravotní pojištění.</w:t>
      </w:r>
    </w:p>
    <w:p w14:paraId="65B9EB0A" w14:textId="77777777" w:rsidR="00E65581" w:rsidRPr="00E37AD7" w:rsidRDefault="00E65581" w:rsidP="00E6558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Sociální náklady vynaložené v souladu s platnými právními předpisy.</w:t>
      </w:r>
    </w:p>
    <w:p w14:paraId="287AC3B6" w14:textId="77777777" w:rsidR="00E65581" w:rsidRPr="00E37AD7" w:rsidRDefault="00E65581" w:rsidP="00E6558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Cestovné.</w:t>
      </w:r>
    </w:p>
    <w:p w14:paraId="08B2F83C" w14:textId="77777777" w:rsidR="00E65581" w:rsidRPr="00E37AD7" w:rsidRDefault="00E65581" w:rsidP="00E6558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Ostatní osobní náklady (tj. odměny za práci, popř. obdobná plnění, poskytované na základě jiného vztahu než pracovního, služebního nebo členského poměru, a peněžitá plnění poskytovaná zaměstnancům v souvislosti se zánikem pracovního, služebního nebo členského poměru k zaměstnavateli).</w:t>
      </w:r>
    </w:p>
    <w:p w14:paraId="54E9C47A" w14:textId="77777777" w:rsidR="00E65581" w:rsidRPr="00E37AD7" w:rsidRDefault="00E65581" w:rsidP="00E65581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Ostatní náklady:</w:t>
      </w:r>
    </w:p>
    <w:p w14:paraId="27235C61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pronájem budov, zařízení a pronájem přístrojového vybavení.</w:t>
      </w:r>
    </w:p>
    <w:p w14:paraId="129BC9D6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Energie (plyn, elektrická energie).</w:t>
      </w:r>
    </w:p>
    <w:p w14:paraId="7D9ACCFD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vodu a stočné.</w:t>
      </w:r>
    </w:p>
    <w:p w14:paraId="36B6F33B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palivo (LTO, uhlí, dřevo, dřevěné štěpky, pelety).</w:t>
      </w:r>
    </w:p>
    <w:p w14:paraId="239DF8E0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telekomunikační služby a spoje.</w:t>
      </w:r>
    </w:p>
    <w:p w14:paraId="7E616610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4"/>
          <w:sz w:val="24"/>
          <w:szCs w:val="24"/>
        </w:rPr>
      </w:pPr>
      <w:r w:rsidRPr="00E37AD7">
        <w:rPr>
          <w:rFonts w:cs="Arial"/>
          <w:spacing w:val="-4"/>
          <w:sz w:val="24"/>
          <w:szCs w:val="24"/>
        </w:rPr>
        <w:t>Náklady na daně a pojištění (budov, dopravních prostředků).</w:t>
      </w:r>
    </w:p>
    <w:p w14:paraId="799578F5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E37AD7">
        <w:rPr>
          <w:rFonts w:cs="Arial"/>
          <w:spacing w:val="-6"/>
          <w:sz w:val="24"/>
          <w:szCs w:val="24"/>
        </w:rPr>
        <w:t>Náklady na služby spojené s opravami a údržbou strojů, budov a zařízení pro testování.</w:t>
      </w:r>
    </w:p>
    <w:p w14:paraId="764E46A9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E37AD7">
        <w:rPr>
          <w:rFonts w:cs="Arial"/>
          <w:spacing w:val="-6"/>
          <w:sz w:val="24"/>
          <w:szCs w:val="24"/>
        </w:rPr>
        <w:t>Náklady na služby spojené s technologií testování (kontrolní, poradenské, konzultační a školicí služby, administrativní výkony, vzdělávání pracovníků, likvidace odpadu, agrochemické výkony).</w:t>
      </w:r>
    </w:p>
    <w:p w14:paraId="33F9C4BF" w14:textId="77777777" w:rsidR="00E65581" w:rsidRPr="00E37AD7" w:rsidRDefault="00E65581" w:rsidP="00E6558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sz w:val="24"/>
          <w:szCs w:val="24"/>
        </w:rPr>
        <w:t>Odpisy DHM, DNM, DDHM a DDNM.</w:t>
      </w:r>
    </w:p>
    <w:p w14:paraId="0FFD96E6" w14:textId="77777777" w:rsidR="00E65581" w:rsidRPr="00E37AD7" w:rsidRDefault="00E65581" w:rsidP="00E65581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 uznatelných nákladů nelze započítat režijní náklady, které nejsou jednoznačně spojené s předmětem dotace.</w:t>
      </w:r>
    </w:p>
    <w:p w14:paraId="149E74F8" w14:textId="160EC637" w:rsidR="004A263B" w:rsidRDefault="004A263B" w:rsidP="00E65581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A3BAB"/>
    <w:multiLevelType w:val="hybridMultilevel"/>
    <w:tmpl w:val="8CDEC8A0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DF067A"/>
    <w:multiLevelType w:val="hybridMultilevel"/>
    <w:tmpl w:val="3D461F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6B06"/>
    <w:multiLevelType w:val="hybridMultilevel"/>
    <w:tmpl w:val="3326A93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61910"/>
    <w:multiLevelType w:val="hybridMultilevel"/>
    <w:tmpl w:val="806C2F62"/>
    <w:lvl w:ilvl="0" w:tplc="81C28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64ED5"/>
    <w:multiLevelType w:val="hybridMultilevel"/>
    <w:tmpl w:val="DB12E942"/>
    <w:lvl w:ilvl="0" w:tplc="08BA3B8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823365"/>
    <w:multiLevelType w:val="hybridMultilevel"/>
    <w:tmpl w:val="46386426"/>
    <w:lvl w:ilvl="0" w:tplc="A01E34EE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04519"/>
    <w:multiLevelType w:val="hybridMultilevel"/>
    <w:tmpl w:val="14041FB6"/>
    <w:lvl w:ilvl="0" w:tplc="BF8E2BD2">
      <w:start w:val="1"/>
      <w:numFmt w:val="lowerLetter"/>
      <w:lvlText w:val="%1)"/>
      <w:lvlJc w:val="left"/>
      <w:pPr>
        <w:ind w:left="111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81"/>
    <w:rsid w:val="00277AE5"/>
    <w:rsid w:val="004A263B"/>
    <w:rsid w:val="00E6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012C"/>
  <w15:chartTrackingRefBased/>
  <w15:docId w15:val="{5ADC950B-994E-4A39-A796-A378A599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5581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2023-12-14T13:13:00Z</dcterms:created>
  <dcterms:modified xsi:type="dcterms:W3CDTF">2023-12-14T13:13:00Z</dcterms:modified>
</cp:coreProperties>
</file>