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2DFD2" w14:textId="77777777" w:rsidR="001C7EFD" w:rsidRPr="00E37AD7" w:rsidRDefault="001C7EFD" w:rsidP="001C7EFD">
      <w:pPr>
        <w:pStyle w:val="Nadpis2"/>
      </w:pPr>
      <w:bookmarkStart w:id="0" w:name="_Toc153367862"/>
      <w:r w:rsidRPr="00E37AD7">
        <w:t>1.V. Podpora restrukturalizace ovocných sadů v režimu</w:t>
      </w:r>
      <w:bookmarkEnd w:id="0"/>
      <w:r w:rsidRPr="00E37AD7">
        <w:t xml:space="preserve"> </w:t>
      </w:r>
    </w:p>
    <w:p w14:paraId="7331483D" w14:textId="77777777" w:rsidR="001C7EFD" w:rsidRPr="00E37AD7" w:rsidRDefault="001C7EFD" w:rsidP="001C7EFD">
      <w:pPr>
        <w:pStyle w:val="Nadpis2"/>
        <w:rPr>
          <w:lang w:eastAsia="x-none"/>
        </w:rPr>
      </w:pPr>
      <w:bookmarkStart w:id="1" w:name="_Toc153367863"/>
      <w:r w:rsidRPr="00E37AD7">
        <w:rPr>
          <w:lang w:eastAsia="x-none"/>
        </w:rPr>
        <w:t>ekologického zemědělství</w:t>
      </w:r>
      <w:bookmarkEnd w:id="1"/>
    </w:p>
    <w:p w14:paraId="44AD3AE7" w14:textId="77777777" w:rsidR="001C7EFD" w:rsidRPr="00E37AD7" w:rsidRDefault="001C7EFD" w:rsidP="001C7EFD">
      <w:pPr>
        <w:spacing w:before="240"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14:paraId="44B99BBD" w14:textId="77777777" w:rsidR="001C7EFD" w:rsidRPr="00E37AD7" w:rsidRDefault="001C7EFD" w:rsidP="001C7EFD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Restrukturalizace ovocných sadů v režimu ekologického zemědělství, resp. nezbytné zlepšení zdravotního stavu ovocných stromů a zlepšení kvality produkovaného ovoce. </w:t>
      </w:r>
    </w:p>
    <w:p w14:paraId="1F988A1D" w14:textId="77777777" w:rsidR="001C7EFD" w:rsidRPr="00E37AD7" w:rsidRDefault="001C7EFD" w:rsidP="001C7EFD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Předmět dotace</w:t>
      </w:r>
    </w:p>
    <w:p w14:paraId="39F735F4" w14:textId="77777777" w:rsidR="001C7EFD" w:rsidRPr="00E37AD7" w:rsidRDefault="001C7EFD" w:rsidP="001C7EFD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Nově vysázený ovocný sad v režimu ekologického zemědělství (dále jen „ovocný sad“) na DPB v užívání žadatele mimo území hlavního města Prahy. </w:t>
      </w:r>
    </w:p>
    <w:p w14:paraId="5BDDAD0D" w14:textId="77777777" w:rsidR="001C7EFD" w:rsidRPr="00E37AD7" w:rsidRDefault="001C7EFD" w:rsidP="001C7EF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14:paraId="6244BCA3" w14:textId="77777777" w:rsidR="001C7EFD" w:rsidRPr="00E37AD7" w:rsidRDefault="001C7EFD" w:rsidP="001C7EFD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E37AD7">
        <w:rPr>
          <w:rFonts w:eastAsia="Times New Roman" w:cs="Arial"/>
          <w:spacing w:val="-2"/>
          <w:sz w:val="24"/>
          <w:szCs w:val="24"/>
          <w:lang w:eastAsia="cs-CZ"/>
        </w:rPr>
        <w:t xml:space="preserve">Zemědělský podnikatel, tj. FO nebo PO, která podniká v zemědělské výrobě v souladu se zákonem č. 252/1997 Sb., o zemědělství, který je zároveň registrován jako osoba podnikající v ekologickém zemědělství. </w:t>
      </w:r>
    </w:p>
    <w:p w14:paraId="0205AF28" w14:textId="77777777" w:rsidR="001C7EFD" w:rsidRPr="00E37AD7" w:rsidRDefault="001C7EFD" w:rsidP="001C7EFD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E37AD7">
        <w:rPr>
          <w:rFonts w:eastAsia="Times New Roman" w:cs="Arial"/>
          <w:spacing w:val="-2"/>
          <w:sz w:val="24"/>
          <w:szCs w:val="24"/>
          <w:lang w:eastAsia="cs-CZ"/>
        </w:rPr>
        <w:t xml:space="preserve">Podpora je v souladu s čl. 14 nařízení Komise (EU) 2022/2472 poskytována pouze pro mikropodniky, malé a střední podniky dle definice uvedené v příloze I nařízení Komise (EU) 2022/2472. </w:t>
      </w:r>
    </w:p>
    <w:p w14:paraId="2F1D4143" w14:textId="77777777" w:rsidR="001C7EFD" w:rsidRPr="00E37AD7" w:rsidRDefault="001C7EFD" w:rsidP="001C7EF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Dotace</w:t>
      </w:r>
    </w:p>
    <w:p w14:paraId="105D75DF" w14:textId="77777777" w:rsidR="001C7EFD" w:rsidRPr="00E37AD7" w:rsidRDefault="001C7EFD" w:rsidP="001C7EFD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pacing w:val="-2"/>
          <w:sz w:val="24"/>
          <w:szCs w:val="24"/>
          <w:lang w:eastAsia="cs-CZ"/>
        </w:rPr>
        <w:t>Forma dotace: dotace na pořízení dlouhodobého hmotného majetku (dříve investiční).</w:t>
      </w:r>
    </w:p>
    <w:p w14:paraId="6C7F9DE9" w14:textId="77777777" w:rsidR="001C7EFD" w:rsidRPr="00E37AD7" w:rsidRDefault="001C7EFD" w:rsidP="001C7EFD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Výše dotace dle kategorie výsadby:</w:t>
      </w:r>
    </w:p>
    <w:p w14:paraId="76D9F2CB" w14:textId="77777777" w:rsidR="001C7EFD" w:rsidRPr="00E37AD7" w:rsidRDefault="001C7EFD" w:rsidP="001C7EFD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334 000 Kč/ha nově vysázeného ovocného sadu uznanou sadbou ušlechtilých odrůd ovocných stromů broskvoní, hrušní, jabloní, meruněk, slivoní (kromě myrobalánu), třešní nebo višní s minimálním počtem životaschopných jedinců – stromů 800 ks/ha,</w:t>
      </w:r>
    </w:p>
    <w:p w14:paraId="22445F64" w14:textId="77777777" w:rsidR="001C7EFD" w:rsidRPr="00E37AD7" w:rsidRDefault="001C7EFD" w:rsidP="001C7EFD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193 000 Kč/ha nově vysázeného ovocného sadu uznanou sadbou ušlechtilých odrůd ovocných stromů broskvoní, hrušní, jabloní, meruněk, slivoní (kromě myrobalánu), třešní nebo višní s minimálním počtem životaschopných jedinců – stromů 400 ks/ha,</w:t>
      </w:r>
    </w:p>
    <w:p w14:paraId="340C4CBB" w14:textId="77777777" w:rsidR="001C7EFD" w:rsidRDefault="001C7EFD" w:rsidP="001C7EFD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97 000 Kč/ha nově vysázeného ovocného sadu sadbou ušlechtilých odrůd ovocných keřů angreštů, maliníků, ostružiníků, rybízů nebo kanadských borůvek (včetně jejich kříženců), vyrobenou podle podmínek zákona č. 219/2003 Sb., s minimálním počtem životaschopných jedinců – keřů 3 000 ks/ha.</w:t>
      </w:r>
    </w:p>
    <w:p w14:paraId="56E86DC3" w14:textId="77777777" w:rsidR="001C7EFD" w:rsidRPr="00E37AD7" w:rsidRDefault="001C7EFD" w:rsidP="001C7EFD">
      <w:pPr>
        <w:pStyle w:val="Textkomente"/>
        <w:spacing w:after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program.</w:t>
      </w:r>
    </w:p>
    <w:p w14:paraId="2DC7A4C9" w14:textId="77777777" w:rsidR="001C7EFD" w:rsidRPr="00E37AD7" w:rsidRDefault="001C7EFD" w:rsidP="001C7EF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14:paraId="5F098FC7" w14:textId="77777777" w:rsidR="001C7EFD" w:rsidRPr="00E37AD7" w:rsidRDefault="001C7EFD" w:rsidP="001C7EF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Ovocný sad musí být vysázen na DPB v užívání žadatele/příjemce dotace v LPIS.</w:t>
      </w:r>
    </w:p>
    <w:p w14:paraId="0CDDC08E" w14:textId="77777777" w:rsidR="001C7EFD" w:rsidRPr="00E37AD7" w:rsidRDefault="001C7EFD" w:rsidP="001C7EF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DPB musí mít žadatel/příjemce dotace v užívání v LPIS nejpozději od data příjmu dokladů prokazujících nárok na dotaci </w:t>
      </w:r>
      <w:r w:rsidRPr="00E37AD7">
        <w:rPr>
          <w:rFonts w:eastAsia="Times New Roman" w:cs="Arial"/>
          <w:sz w:val="24"/>
          <w:szCs w:val="24"/>
          <w:lang w:eastAsia="cs-CZ"/>
        </w:rPr>
        <w:t>do 31. 12. 2034.</w:t>
      </w:r>
    </w:p>
    <w:p w14:paraId="3230B358" w14:textId="77777777" w:rsidR="001C7EFD" w:rsidRPr="00E37AD7" w:rsidRDefault="001C7EFD" w:rsidP="001C7EF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DPB musí být v LPIS označeny příznakem režimu 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přechodného období, resp. ekologického zemědělství (PO, resp. EZ) nejpozději </w:t>
      </w:r>
      <w:r w:rsidRPr="00E37AD7">
        <w:rPr>
          <w:rFonts w:eastAsia="Times New Roman" w:cs="Arial"/>
          <w:sz w:val="24"/>
          <w:szCs w:val="24"/>
          <w:lang w:eastAsia="cs-CZ"/>
        </w:rPr>
        <w:t>od data příjmu dokladů prokazujících nárok na dotaci do 31. 12. 2034.</w:t>
      </w:r>
    </w:p>
    <w:p w14:paraId="115D13CF" w14:textId="77777777" w:rsidR="001C7EFD" w:rsidRPr="00E37AD7" w:rsidRDefault="001C7EFD" w:rsidP="001C7EF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lastRenderedPageBreak/>
        <w:t>Nelze uznat výsadbu stromů, které jsou tvořeny pouze podnožemi bez naštěpované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ušlechtilé odrůdy. </w:t>
      </w:r>
    </w:p>
    <w:p w14:paraId="3ACDA1B3" w14:textId="77777777" w:rsidR="001C7EFD" w:rsidRPr="00E37AD7" w:rsidRDefault="001C7EFD" w:rsidP="001C7EF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Nově vysázený ovocný sad musí být osázený ušlechtilými odrůdami ovocných druhů, které jsou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uvedeny v bodě 10 Druhy ovocných stromů a keřů povolené k výsadbě v roce 2024.</w:t>
      </w:r>
    </w:p>
    <w:p w14:paraId="7DC11E06" w14:textId="77777777" w:rsidR="001C7EFD" w:rsidRPr="00E37AD7" w:rsidRDefault="001C7EFD" w:rsidP="001C7EFD">
      <w:pPr>
        <w:pStyle w:val="Normlnweb"/>
        <w:numPr>
          <w:ilvl w:val="0"/>
          <w:numId w:val="2"/>
        </w:numPr>
        <w:spacing w:before="0" w:beforeAutospacing="0" w:after="120" w:afterAutospacing="0"/>
        <w:ind w:left="357" w:hanging="357"/>
        <w:jc w:val="both"/>
        <w:rPr>
          <w:rFonts w:ascii="Arial" w:hAnsi="Arial" w:cs="Arial"/>
        </w:rPr>
      </w:pPr>
      <w:r w:rsidRPr="00E37AD7">
        <w:rPr>
          <w:rFonts w:ascii="Arial" w:hAnsi="Arial" w:cs="Arial"/>
        </w:rPr>
        <w:t>Nově vysázený ovocný sad musí být osázen uznanou sadbou ovocných stromů na výměře minimálně 0,50 ha v rámci kategorie výsadby dle bodu 4.</w:t>
      </w:r>
    </w:p>
    <w:p w14:paraId="74A9CFC0" w14:textId="77777777" w:rsidR="001C7EFD" w:rsidRPr="00E37AD7" w:rsidRDefault="001C7EFD" w:rsidP="001C7EFD">
      <w:pPr>
        <w:pStyle w:val="Normlnweb"/>
        <w:numPr>
          <w:ilvl w:val="0"/>
          <w:numId w:val="4"/>
        </w:numPr>
        <w:spacing w:before="0" w:beforeAutospacing="0" w:after="120" w:afterAutospacing="0"/>
        <w:ind w:left="397" w:hanging="397"/>
        <w:jc w:val="both"/>
        <w:rPr>
          <w:rFonts w:ascii="Arial" w:hAnsi="Arial" w:cs="Arial"/>
        </w:rPr>
      </w:pPr>
      <w:r w:rsidRPr="00E37AD7">
        <w:rPr>
          <w:rFonts w:ascii="Arial" w:hAnsi="Arial" w:cs="Arial"/>
          <w:lang w:val="x-none"/>
        </w:rPr>
        <w:t xml:space="preserve">Nově vysázený ovocný sad musí být osázen sadbou </w:t>
      </w:r>
      <w:r w:rsidRPr="00E37AD7">
        <w:rPr>
          <w:rFonts w:ascii="Arial" w:hAnsi="Arial" w:cs="Arial"/>
        </w:rPr>
        <w:t>ovocných keřů,</w:t>
      </w:r>
      <w:r w:rsidRPr="00E37AD7">
        <w:rPr>
          <w:rFonts w:ascii="Arial" w:hAnsi="Arial" w:cs="Arial"/>
          <w:lang w:val="x-none"/>
        </w:rPr>
        <w:t xml:space="preserve"> </w:t>
      </w:r>
      <w:r w:rsidRPr="00E37AD7">
        <w:rPr>
          <w:rFonts w:ascii="Arial" w:hAnsi="Arial" w:cs="Arial"/>
        </w:rPr>
        <w:t xml:space="preserve">vyrobenou podle podmínek zákona č. 219/2003 Sb., </w:t>
      </w:r>
      <w:r w:rsidRPr="00E37AD7">
        <w:rPr>
          <w:rFonts w:ascii="Arial" w:hAnsi="Arial" w:cs="Arial"/>
          <w:lang w:val="x-none"/>
        </w:rPr>
        <w:t>na výměře minimálně 0,50 ha</w:t>
      </w:r>
      <w:r w:rsidRPr="00E37AD7">
        <w:rPr>
          <w:rFonts w:ascii="Arial" w:hAnsi="Arial" w:cs="Arial"/>
        </w:rPr>
        <w:t xml:space="preserve"> v rámci kategorie výsadby dle bodu 4.</w:t>
      </w:r>
    </w:p>
    <w:p w14:paraId="3193F774" w14:textId="77777777" w:rsidR="001C7EFD" w:rsidRPr="00E37AD7" w:rsidRDefault="001C7EFD" w:rsidP="001C7EFD">
      <w:pPr>
        <w:numPr>
          <w:ilvl w:val="0"/>
          <w:numId w:val="5"/>
        </w:num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2"/>
          <w:sz w:val="24"/>
          <w:szCs w:val="24"/>
          <w:lang w:eastAsia="cs-CZ"/>
        </w:rPr>
        <w:t>Žadatel/příjemce dotace musí obhospodařovat nově vysázený ovocný sad v režimu ekologického zemědělství od data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příjmu dokladů prokazujících nárok na dotaci do 31. 12. 2034. Za nesplnění podmínky se nepovažuje zásah vyšší moci nebo mimořádných okolností. Případy zásahu vyšší moci nebo mimořádných okolností musí žadatel/příjemce dotace bezodkladně oznámit.</w:t>
      </w:r>
    </w:p>
    <w:p w14:paraId="1488FCFA" w14:textId="77777777" w:rsidR="001C7EFD" w:rsidRPr="00E37AD7" w:rsidRDefault="001C7EFD" w:rsidP="001C7EFD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Žadatel/příjemce dotace musí být registrován na MZe jako osoba podnikající v ekologickém zemědělství podle § 6 zákona č. 242/2000 Sb., ve znění pozdějších předpisů, nejpozději od data podání žádosti o dotaci do 31. 12. 2034.</w:t>
      </w:r>
    </w:p>
    <w:p w14:paraId="665DC282" w14:textId="77777777" w:rsidR="001C7EFD" w:rsidRPr="00E37AD7" w:rsidRDefault="001C7EFD" w:rsidP="001C7EFD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>Žadatel/příjemce dotace musí od data příjmu dokladů prokazujících nárok na dotaci</w:t>
      </w:r>
      <w:r w:rsidRPr="00E37AD7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do 31. 12. 2034 dodržet v ovocném sadu minimální počet životaschopných jedinců (stromů nebo keřů) daného druhu dle příslušné sazby dotace. </w:t>
      </w:r>
    </w:p>
    <w:p w14:paraId="35FBDE34" w14:textId="77777777" w:rsidR="001C7EFD" w:rsidRPr="00E37AD7" w:rsidRDefault="001C7EFD" w:rsidP="001C7EFD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Snížení počtu vysázených stromů nebo keřů ve druhém a v každém dalším roce závazku do 20,00 % z minimálního počtu životaschopných jedinců stromů </w:t>
      </w:r>
      <w:r w:rsidRPr="00E37AD7">
        <w:rPr>
          <w:rFonts w:eastAsia="Times New Roman" w:cs="Arial"/>
          <w:sz w:val="24"/>
          <w:szCs w:val="24"/>
          <w:lang w:eastAsia="cs-CZ"/>
        </w:rPr>
        <w:t>nebo keřů nebude považováno za nesplnění podmínky.</w:t>
      </w:r>
    </w:p>
    <w:p w14:paraId="1A8836BA" w14:textId="77777777" w:rsidR="001C7EFD" w:rsidRPr="00E37AD7" w:rsidRDefault="001C7EFD" w:rsidP="001C7EFD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Snížení plochy ovocného sadu v druhém a v každém dalším roce závazku do 5,00 % ze schválené výměry vysázeného ovocného sadu nebude považováno za nesplnění podmínky.</w:t>
      </w:r>
    </w:p>
    <w:p w14:paraId="76A83C22" w14:textId="77777777" w:rsidR="001C7EFD" w:rsidRPr="00E37AD7" w:rsidRDefault="001C7EFD" w:rsidP="001C7EFD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Příjemce dotace nesmí současně čerpat dotaci na stejný předmět z dotačních programů 1.V. i 1.R.</w:t>
      </w:r>
    </w:p>
    <w:p w14:paraId="2F17D7E4" w14:textId="77777777" w:rsidR="001C7EFD" w:rsidRPr="00E37AD7" w:rsidRDefault="001C7EFD" w:rsidP="001C7EFD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 případě, že je vysázený ovocný sad tvořen více ovocnými druhy, musí být pěstební plocha každého ovocného druhu osázena souvisle a rovnoměrně, v jedné řadě může být vysazen pouze jeden ovocný druh v jednotném sponu.</w:t>
      </w:r>
    </w:p>
    <w:p w14:paraId="40C22344" w14:textId="77777777" w:rsidR="001C7EFD" w:rsidRPr="00E37AD7" w:rsidRDefault="001C7EFD" w:rsidP="001C7EF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14:paraId="72CFAE95" w14:textId="77777777" w:rsidR="001C7EFD" w:rsidRPr="00E37AD7" w:rsidRDefault="001C7EFD" w:rsidP="001C7EFD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žádostí o dotaci pro rok 2024 začíná 1. 10. 2023 a končí 30. 9. 2024.</w:t>
      </w:r>
    </w:p>
    <w:p w14:paraId="246983E4" w14:textId="77777777" w:rsidR="001C7EFD" w:rsidRPr="00E37AD7" w:rsidRDefault="001C7EFD" w:rsidP="001C7EFD">
      <w:pPr>
        <w:jc w:val="both"/>
        <w:rPr>
          <w:rFonts w:cs="Arial"/>
          <w:b/>
          <w:sz w:val="24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žádostí o dotaci pro rok 2025 začíná 1. 10. 2024 a končí 30. 9. 2025.</w:t>
      </w:r>
    </w:p>
    <w:p w14:paraId="7EF57BBF" w14:textId="77777777" w:rsidR="001C7EFD" w:rsidRPr="00E37AD7" w:rsidRDefault="001C7EFD" w:rsidP="001C7EFD">
      <w:pPr>
        <w:spacing w:before="240" w:after="120"/>
        <w:rPr>
          <w:rFonts w:cs="Arial"/>
          <w:b/>
          <w:sz w:val="24"/>
        </w:rPr>
      </w:pPr>
      <w:proofErr w:type="gramStart"/>
      <w:r w:rsidRPr="00E37AD7">
        <w:rPr>
          <w:rFonts w:cs="Arial"/>
          <w:b/>
          <w:sz w:val="24"/>
        </w:rPr>
        <w:t>6a</w:t>
      </w:r>
      <w:proofErr w:type="gramEnd"/>
      <w:r w:rsidRPr="00E37AD7">
        <w:rPr>
          <w:rFonts w:cs="Arial"/>
          <w:b/>
          <w:sz w:val="24"/>
        </w:rPr>
        <w:t>   Motivační účinek</w:t>
      </w:r>
    </w:p>
    <w:p w14:paraId="2A9937E3" w14:textId="77777777" w:rsidR="001C7EFD" w:rsidRDefault="001C7EFD" w:rsidP="001C7EFD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Realizace předmětu dotace musí být zahájena po podání žádosti o dotaci. </w:t>
      </w:r>
    </w:p>
    <w:p w14:paraId="5301CFB6" w14:textId="77777777" w:rsidR="001C7EFD" w:rsidRPr="00E37AD7" w:rsidRDefault="001C7EFD" w:rsidP="001C7EFD">
      <w:pPr>
        <w:spacing w:after="120"/>
        <w:jc w:val="both"/>
        <w:rPr>
          <w:rFonts w:cs="Arial"/>
          <w:b/>
          <w:sz w:val="24"/>
        </w:rPr>
      </w:pPr>
      <w:r>
        <w:rPr>
          <w:rFonts w:cs="Arial"/>
          <w:sz w:val="24"/>
          <w:szCs w:val="24"/>
        </w:rPr>
        <w:br w:type="page"/>
      </w:r>
      <w:r w:rsidRPr="00E37AD7">
        <w:rPr>
          <w:rFonts w:cs="Arial"/>
          <w:b/>
          <w:sz w:val="24"/>
        </w:rPr>
        <w:lastRenderedPageBreak/>
        <w:t>7   Přílohy k žádosti o dotaci</w:t>
      </w:r>
    </w:p>
    <w:p w14:paraId="078A6791" w14:textId="77777777" w:rsidR="001C7EFD" w:rsidRPr="00E37AD7" w:rsidRDefault="001C7EFD" w:rsidP="001C7EFD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Prohlášení o zařazení podniku, které se dokládá prostřednictvím Portálu farmáře Fondu (sekce „Ostatní podání“ - „Průřezové přílohy“).</w:t>
      </w:r>
    </w:p>
    <w:p w14:paraId="63B3CF1C" w14:textId="77777777" w:rsidR="001C7EFD" w:rsidRPr="00E37AD7" w:rsidRDefault="001C7EFD" w:rsidP="001C7EFD">
      <w:pPr>
        <w:spacing w:before="240" w:after="120"/>
        <w:rPr>
          <w:rFonts w:eastAsia="Times New Roman" w:cs="Arial"/>
          <w:b/>
          <w:bCs/>
          <w:sz w:val="24"/>
          <w:szCs w:val="24"/>
          <w:lang w:val="x-none"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val="x-none" w:eastAsia="cs-CZ"/>
        </w:rPr>
        <w:t>8   Termín příjmu dokladů prokazujících nárok na dotaci</w:t>
      </w:r>
    </w:p>
    <w:p w14:paraId="041D502C" w14:textId="77777777" w:rsidR="001C7EFD" w:rsidRPr="00E37AD7" w:rsidRDefault="001C7EFD" w:rsidP="001C7EFD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Příjem formuláře s doklady prokazujícími nárok na dotaci pro rok 2024 začíná 1. 10. 2024 a končí 30. 11. 2024.</w:t>
      </w:r>
    </w:p>
    <w:p w14:paraId="73996A25" w14:textId="77777777" w:rsidR="001C7EFD" w:rsidRPr="00E37AD7" w:rsidRDefault="001C7EFD" w:rsidP="001C7EFD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pacing w:val="-2"/>
          <w:sz w:val="24"/>
          <w:szCs w:val="24"/>
        </w:rPr>
        <w:t>Formulář</w:t>
      </w:r>
      <w:r w:rsidRPr="00E37AD7">
        <w:rPr>
          <w:rFonts w:cs="Arial"/>
          <w:bCs/>
          <w:sz w:val="24"/>
          <w:szCs w:val="24"/>
        </w:rPr>
        <w:t xml:space="preserve"> </w:t>
      </w:r>
      <w:r w:rsidRPr="00E37AD7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E37AD7">
        <w:rPr>
          <w:rFonts w:cs="Arial"/>
          <w:bCs/>
          <w:sz w:val="24"/>
          <w:szCs w:val="24"/>
        </w:rPr>
        <w:t>předmětu dotace.</w:t>
      </w:r>
    </w:p>
    <w:p w14:paraId="5F89F631" w14:textId="77777777" w:rsidR="001C7EFD" w:rsidRPr="00E37AD7" w:rsidRDefault="001C7EFD" w:rsidP="001C7EFD">
      <w:pPr>
        <w:spacing w:before="240" w:after="120"/>
        <w:rPr>
          <w:rFonts w:cs="Arial"/>
          <w:b/>
          <w:sz w:val="24"/>
          <w:szCs w:val="24"/>
          <w:lang w:eastAsia="cs-CZ"/>
        </w:rPr>
      </w:pPr>
      <w:r w:rsidRPr="00E37AD7">
        <w:rPr>
          <w:rFonts w:cs="Arial"/>
          <w:b/>
          <w:sz w:val="24"/>
          <w:szCs w:val="24"/>
          <w:lang w:eastAsia="cs-CZ"/>
        </w:rPr>
        <w:t>9   Doklady prokazující nárok na dotaci</w:t>
      </w:r>
    </w:p>
    <w:p w14:paraId="4AB68D3E" w14:textId="77777777" w:rsidR="001C7EFD" w:rsidRPr="00E37AD7" w:rsidRDefault="001C7EFD" w:rsidP="001C7EF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V případě, že byl ovocný sad vysázen pouze na části výměry příslušného DPB a/nebo je vysázený ovocný sad tvořen více ovocnými druhy, </w:t>
      </w:r>
      <w:proofErr w:type="spellStart"/>
      <w:r w:rsidRPr="00E37AD7">
        <w:rPr>
          <w:rFonts w:eastAsia="Times New Roman" w:cs="Arial"/>
          <w:bCs/>
          <w:sz w:val="24"/>
          <w:szCs w:val="24"/>
          <w:lang w:eastAsia="cs-CZ"/>
        </w:rPr>
        <w:t>ortofotomapa</w:t>
      </w:r>
      <w:proofErr w:type="spellEnd"/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 z LPIS příslušného DPB s vyznačením konkrétní části výměry příslušného DPB, na které byl ovocný sad vysázen a/nebo s vyznačením konkrétních částí výměry příslušného DPB, které jsou tvořeny jednotlivými ovocnými druhy.</w:t>
      </w:r>
    </w:p>
    <w:p w14:paraId="58555C63" w14:textId="77777777" w:rsidR="001C7EFD" w:rsidRPr="00E37AD7" w:rsidRDefault="001C7EFD" w:rsidP="001C7EF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Elektronicky podepsané potvrzení ÚKZÚZ o uznání předmětné sadby a o vhodnosti lokality výsadby ovocného sadu (odborné posouzení záměru z hlediska výskytu vybraných regulovaných škodlivých organizmů). O potvrzení o vhodnosti lokality výsadby ovocného sadu (odborné posouzení záměru z hlediska výskytu vybraných regulovaných škodlivých organizmů) je pěstitel povinen požádat ÚKZÚZ v případě podzimní výsadby ovocného sadu nejpozději do 1. 6. 2024.</w:t>
      </w:r>
    </w:p>
    <w:p w14:paraId="5DC62C23" w14:textId="77777777" w:rsidR="001C7EFD" w:rsidRPr="00E37AD7" w:rsidRDefault="001C7EFD" w:rsidP="001C7EFD">
      <w:pPr>
        <w:spacing w:before="240" w:after="120"/>
        <w:jc w:val="both"/>
        <w:rPr>
          <w:rFonts w:cs="Arial"/>
          <w:b/>
          <w:sz w:val="24"/>
          <w:szCs w:val="24"/>
          <w:lang w:eastAsia="cs-CZ"/>
        </w:rPr>
      </w:pPr>
      <w:r w:rsidRPr="00E37AD7">
        <w:rPr>
          <w:rFonts w:cs="Arial"/>
          <w:b/>
          <w:sz w:val="24"/>
          <w:szCs w:val="24"/>
          <w:lang w:eastAsia="cs-CZ"/>
        </w:rPr>
        <w:t>10   Druhy ovocných stromů a keřů povolené k výsadbě v roce 2024</w:t>
      </w:r>
    </w:p>
    <w:tbl>
      <w:tblPr>
        <w:tblW w:w="9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"/>
        <w:gridCol w:w="992"/>
        <w:gridCol w:w="1417"/>
        <w:gridCol w:w="1134"/>
        <w:gridCol w:w="1134"/>
        <w:gridCol w:w="1701"/>
        <w:gridCol w:w="1701"/>
      </w:tblGrid>
      <w:tr w:rsidR="001C7EFD" w:rsidRPr="00E37AD7" w14:paraId="6AD1C0E7" w14:textId="77777777" w:rsidTr="00283B78">
        <w:trPr>
          <w:trHeight w:val="567"/>
          <w:tblCellSpacing w:w="0" w:type="dxa"/>
        </w:trPr>
        <w:tc>
          <w:tcPr>
            <w:tcW w:w="1031" w:type="dxa"/>
            <w:vAlign w:val="center"/>
          </w:tcPr>
          <w:p w14:paraId="16982351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E37AD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Jabloň</w:t>
            </w:r>
          </w:p>
        </w:tc>
        <w:tc>
          <w:tcPr>
            <w:tcW w:w="992" w:type="dxa"/>
            <w:vAlign w:val="center"/>
          </w:tcPr>
          <w:p w14:paraId="658FA3C7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E37AD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Hrušeň</w:t>
            </w:r>
          </w:p>
        </w:tc>
        <w:tc>
          <w:tcPr>
            <w:tcW w:w="1417" w:type="dxa"/>
            <w:vAlign w:val="center"/>
          </w:tcPr>
          <w:p w14:paraId="528B02D3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E37AD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Třešeň</w:t>
            </w:r>
          </w:p>
        </w:tc>
        <w:tc>
          <w:tcPr>
            <w:tcW w:w="1134" w:type="dxa"/>
            <w:vAlign w:val="center"/>
          </w:tcPr>
          <w:p w14:paraId="39F84A52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E37AD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Višeň</w:t>
            </w:r>
          </w:p>
        </w:tc>
        <w:tc>
          <w:tcPr>
            <w:tcW w:w="1134" w:type="dxa"/>
            <w:vAlign w:val="center"/>
          </w:tcPr>
          <w:p w14:paraId="0547F453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E37AD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Broskvoň</w:t>
            </w:r>
          </w:p>
        </w:tc>
        <w:tc>
          <w:tcPr>
            <w:tcW w:w="1701" w:type="dxa"/>
            <w:vAlign w:val="center"/>
          </w:tcPr>
          <w:p w14:paraId="3474C109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E37AD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Meruňka</w:t>
            </w:r>
          </w:p>
        </w:tc>
        <w:tc>
          <w:tcPr>
            <w:tcW w:w="1701" w:type="dxa"/>
            <w:vAlign w:val="center"/>
          </w:tcPr>
          <w:p w14:paraId="7E1E488A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E37AD7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Slivoň (kromě myrobalánu)</w:t>
            </w:r>
          </w:p>
        </w:tc>
      </w:tr>
      <w:tr w:rsidR="001C7EFD" w:rsidRPr="00E37AD7" w14:paraId="251CD369" w14:textId="77777777" w:rsidTr="00283B78">
        <w:trPr>
          <w:trHeight w:val="227"/>
          <w:tblCellSpacing w:w="0" w:type="dxa"/>
        </w:trPr>
        <w:tc>
          <w:tcPr>
            <w:tcW w:w="1031" w:type="dxa"/>
          </w:tcPr>
          <w:p w14:paraId="0BE257FB" w14:textId="77777777" w:rsidR="001C7EFD" w:rsidRPr="00E37AD7" w:rsidRDefault="001C7EFD" w:rsidP="00283B7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Malus </w:t>
            </w: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sp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992" w:type="dxa"/>
          </w:tcPr>
          <w:p w14:paraId="0555E79E" w14:textId="77777777" w:rsidR="001C7EFD" w:rsidRPr="00E37AD7" w:rsidRDefault="001C7EFD" w:rsidP="00283B7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Pyrus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sp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1417" w:type="dxa"/>
          </w:tcPr>
          <w:p w14:paraId="4BA34B0D" w14:textId="77777777" w:rsidR="001C7EFD" w:rsidRPr="00E37AD7" w:rsidRDefault="001C7EFD" w:rsidP="00283B7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avium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134" w:type="dxa"/>
          </w:tcPr>
          <w:p w14:paraId="52830378" w14:textId="77777777" w:rsidR="001C7EFD" w:rsidRPr="00E37AD7" w:rsidRDefault="001C7EFD" w:rsidP="00283B7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cerasus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134" w:type="dxa"/>
          </w:tcPr>
          <w:p w14:paraId="0728F2F5" w14:textId="77777777" w:rsidR="001C7EFD" w:rsidRPr="00E37AD7" w:rsidRDefault="001C7EFD" w:rsidP="00283B7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persica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701" w:type="dxa"/>
          </w:tcPr>
          <w:p w14:paraId="48FD44BF" w14:textId="77777777" w:rsidR="001C7EFD" w:rsidRPr="00E37AD7" w:rsidRDefault="001C7EFD" w:rsidP="00283B7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armeniaca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701" w:type="dxa"/>
          </w:tcPr>
          <w:p w14:paraId="37431F84" w14:textId="77777777" w:rsidR="001C7EFD" w:rsidRPr="00E37AD7" w:rsidRDefault="001C7EFD" w:rsidP="00283B7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>domestica</w:t>
            </w:r>
            <w:proofErr w:type="spellEnd"/>
            <w:r w:rsidRPr="00E37AD7"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</w:tr>
    </w:tbl>
    <w:p w14:paraId="5DE72F6C" w14:textId="77777777" w:rsidR="001C7EFD" w:rsidRPr="00E37AD7" w:rsidRDefault="001C7EFD" w:rsidP="001C7EFD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</w:p>
    <w:tbl>
      <w:tblPr>
        <w:tblW w:w="90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474"/>
        <w:gridCol w:w="2154"/>
        <w:gridCol w:w="1361"/>
        <w:gridCol w:w="2381"/>
      </w:tblGrid>
      <w:tr w:rsidR="001C7EFD" w:rsidRPr="00E37AD7" w14:paraId="3234E0E6" w14:textId="77777777" w:rsidTr="00283B78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14:paraId="091318A1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E37AD7">
              <w:rPr>
                <w:rFonts w:eastAsia="Times New Roman" w:cs="Arial"/>
                <w:b/>
                <w:sz w:val="18"/>
                <w:szCs w:val="18"/>
                <w:lang w:eastAsia="cs-CZ"/>
              </w:rPr>
              <w:t>Angrešt</w:t>
            </w:r>
          </w:p>
        </w:tc>
        <w:tc>
          <w:tcPr>
            <w:tcW w:w="1474" w:type="dxa"/>
            <w:vAlign w:val="center"/>
          </w:tcPr>
          <w:p w14:paraId="3CA49C86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E37AD7">
              <w:rPr>
                <w:rFonts w:eastAsia="Times New Roman" w:cs="Arial"/>
                <w:b/>
                <w:sz w:val="18"/>
                <w:szCs w:val="18"/>
                <w:lang w:eastAsia="cs-CZ"/>
              </w:rPr>
              <w:t>Maliník</w:t>
            </w:r>
          </w:p>
        </w:tc>
        <w:tc>
          <w:tcPr>
            <w:tcW w:w="2154" w:type="dxa"/>
            <w:vAlign w:val="center"/>
          </w:tcPr>
          <w:p w14:paraId="121597D3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E37AD7">
              <w:rPr>
                <w:rFonts w:eastAsia="Times New Roman" w:cs="Arial"/>
                <w:b/>
                <w:sz w:val="18"/>
                <w:szCs w:val="18"/>
                <w:lang w:eastAsia="cs-CZ"/>
              </w:rPr>
              <w:t>Ostružiník</w:t>
            </w:r>
          </w:p>
        </w:tc>
        <w:tc>
          <w:tcPr>
            <w:tcW w:w="1361" w:type="dxa"/>
            <w:vAlign w:val="center"/>
          </w:tcPr>
          <w:p w14:paraId="616E36A4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E37AD7">
              <w:rPr>
                <w:rFonts w:eastAsia="Times New Roman" w:cs="Arial"/>
                <w:b/>
                <w:sz w:val="18"/>
                <w:szCs w:val="18"/>
                <w:lang w:eastAsia="cs-CZ"/>
              </w:rPr>
              <w:t>Rybíz</w:t>
            </w:r>
          </w:p>
        </w:tc>
        <w:tc>
          <w:tcPr>
            <w:tcW w:w="2381" w:type="dxa"/>
            <w:vAlign w:val="center"/>
          </w:tcPr>
          <w:p w14:paraId="5C332C3C" w14:textId="77777777" w:rsidR="001C7EFD" w:rsidRPr="00E37AD7" w:rsidRDefault="001C7EFD" w:rsidP="00283B7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E37AD7">
              <w:rPr>
                <w:rFonts w:eastAsia="Times New Roman" w:cs="Arial"/>
                <w:b/>
                <w:sz w:val="18"/>
                <w:szCs w:val="18"/>
                <w:lang w:eastAsia="cs-CZ"/>
              </w:rPr>
              <w:t>Kanadská borůvka</w:t>
            </w:r>
          </w:p>
        </w:tc>
      </w:tr>
      <w:tr w:rsidR="001C7EFD" w:rsidRPr="00E37AD7" w14:paraId="6FF7FE81" w14:textId="77777777" w:rsidTr="00283B78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14:paraId="31A4AEFF" w14:textId="77777777" w:rsidR="001C7EFD" w:rsidRPr="00E37AD7" w:rsidRDefault="001C7EFD" w:rsidP="00283B7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Ribes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uva-crispa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474" w:type="dxa"/>
            <w:vAlign w:val="center"/>
          </w:tcPr>
          <w:p w14:paraId="15DA4581" w14:textId="77777777" w:rsidR="001C7EFD" w:rsidRPr="00E37AD7" w:rsidRDefault="001C7EFD" w:rsidP="00283B7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Rubus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idaeus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2154" w:type="dxa"/>
            <w:vAlign w:val="center"/>
          </w:tcPr>
          <w:p w14:paraId="71A929AC" w14:textId="77777777" w:rsidR="001C7EFD" w:rsidRPr="00E37AD7" w:rsidRDefault="001C7EFD" w:rsidP="00283B7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Rubus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fruticosus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agg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. L.</w:t>
            </w:r>
          </w:p>
        </w:tc>
        <w:tc>
          <w:tcPr>
            <w:tcW w:w="1361" w:type="dxa"/>
            <w:vAlign w:val="center"/>
          </w:tcPr>
          <w:p w14:paraId="01B09417" w14:textId="77777777" w:rsidR="001C7EFD" w:rsidRPr="00E37AD7" w:rsidRDefault="001C7EFD" w:rsidP="00283B7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Ribes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sp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2381" w:type="dxa"/>
            <w:vAlign w:val="center"/>
          </w:tcPr>
          <w:p w14:paraId="6E2DD958" w14:textId="77777777" w:rsidR="001C7EFD" w:rsidRPr="00E37AD7" w:rsidRDefault="001C7EFD" w:rsidP="00283B7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Vaccinium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>corymbosum</w:t>
            </w:r>
            <w:proofErr w:type="spellEnd"/>
            <w:r w:rsidRPr="00E37AD7">
              <w:rPr>
                <w:rFonts w:eastAsia="Times New Roman" w:cs="Arial"/>
                <w:sz w:val="18"/>
                <w:szCs w:val="18"/>
                <w:lang w:eastAsia="cs-CZ"/>
              </w:rPr>
              <w:t xml:space="preserve"> L, včetně jejich kříženců.</w:t>
            </w:r>
          </w:p>
        </w:tc>
      </w:tr>
    </w:tbl>
    <w:p w14:paraId="17EB7D3F" w14:textId="77777777" w:rsidR="001C7EFD" w:rsidRPr="00E37AD7" w:rsidRDefault="001C7EFD" w:rsidP="001C7EFD">
      <w:pPr>
        <w:spacing w:after="160" w:line="259" w:lineRule="auto"/>
        <w:rPr>
          <w:rFonts w:ascii="Calibri" w:hAnsi="Calibri"/>
        </w:rPr>
      </w:pPr>
    </w:p>
    <w:p w14:paraId="77F0CF45" w14:textId="21161CD6" w:rsidR="001C7EFD" w:rsidRPr="001C7EFD" w:rsidRDefault="001C7EFD" w:rsidP="001C7EFD">
      <w:pPr>
        <w:rPr>
          <w:lang w:val="x-none" w:eastAsia="x-none"/>
        </w:rPr>
      </w:pPr>
    </w:p>
    <w:sectPr w:rsidR="001C7EFD" w:rsidRPr="001C7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50BB6"/>
    <w:multiLevelType w:val="hybridMultilevel"/>
    <w:tmpl w:val="C7CC973C"/>
    <w:lvl w:ilvl="0" w:tplc="ACFE424E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438F"/>
    <w:multiLevelType w:val="hybridMultilevel"/>
    <w:tmpl w:val="C3EE2BC2"/>
    <w:lvl w:ilvl="0" w:tplc="0F7AFA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387A5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3" w15:restartNumberingAfterBreak="0">
    <w:nsid w:val="18E117E9"/>
    <w:multiLevelType w:val="hybridMultilevel"/>
    <w:tmpl w:val="D0F26B6A"/>
    <w:lvl w:ilvl="0" w:tplc="E56E5C36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55691"/>
    <w:multiLevelType w:val="hybridMultilevel"/>
    <w:tmpl w:val="5D82AFCE"/>
    <w:lvl w:ilvl="0" w:tplc="0E46E4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21"/>
    <w:rsid w:val="00154821"/>
    <w:rsid w:val="001C7EFD"/>
    <w:rsid w:val="002D3768"/>
    <w:rsid w:val="00403880"/>
    <w:rsid w:val="004A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52BAC"/>
  <w15:chartTrackingRefBased/>
  <w15:docId w15:val="{EACBF23C-B588-4923-834B-E4D551C8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4821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54821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154821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Normlnweb">
    <w:name w:val="Normal (Web)"/>
    <w:basedOn w:val="Normln"/>
    <w:uiPriority w:val="99"/>
    <w:unhideWhenUsed/>
    <w:qFormat/>
    <w:rsid w:val="0015482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1C7EFD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1C7EFD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2023-12-14T13:05:00Z</dcterms:created>
  <dcterms:modified xsi:type="dcterms:W3CDTF">2023-12-14T13:05:00Z</dcterms:modified>
</cp:coreProperties>
</file>