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5AB" w:rsidRPr="00E65C70" w:rsidRDefault="000B25AB" w:rsidP="000B25AB">
      <w:pPr>
        <w:spacing w:after="120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  <w:proofErr w:type="gramStart"/>
      <w:r w:rsidRPr="00E65C70">
        <w:rPr>
          <w:rFonts w:cs="Arial"/>
          <w:b/>
          <w:sz w:val="24"/>
          <w:szCs w:val="24"/>
        </w:rPr>
        <w:t>9.A.</w:t>
      </w:r>
      <w:proofErr w:type="gramEnd"/>
      <w:r w:rsidRPr="00E65C70">
        <w:rPr>
          <w:rFonts w:cs="Arial"/>
          <w:b/>
          <w:sz w:val="24"/>
          <w:szCs w:val="24"/>
        </w:rPr>
        <w:t>b.</w:t>
      </w:r>
      <w:r w:rsidRPr="00E65C70">
        <w:rPr>
          <w:rFonts w:cs="Arial"/>
          <w:sz w:val="24"/>
          <w:szCs w:val="24"/>
        </w:rPr>
        <w:t>   </w:t>
      </w:r>
      <w:r w:rsidRPr="00E65C70">
        <w:rPr>
          <w:rFonts w:cs="Arial"/>
          <w:b/>
          <w:sz w:val="24"/>
          <w:szCs w:val="24"/>
        </w:rPr>
        <w:t>Speciální poradenství pro rostlinnou výrobu</w:t>
      </w:r>
    </w:p>
    <w:p w:rsidR="000B25AB" w:rsidRPr="00E65C70" w:rsidRDefault="000B25AB" w:rsidP="000B25AB">
      <w:pPr>
        <w:pStyle w:val="Odstavecseseznamem"/>
        <w:numPr>
          <w:ilvl w:val="0"/>
          <w:numId w:val="6"/>
        </w:numPr>
        <w:spacing w:after="120"/>
        <w:ind w:left="568" w:hanging="284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9.A.b.1.   Publikace doporučovaných odrůd a souvisejících informací</w:t>
      </w:r>
    </w:p>
    <w:p w:rsidR="000B25AB" w:rsidRPr="00E65C70" w:rsidRDefault="000B25AB" w:rsidP="000B25AB">
      <w:pPr>
        <w:pStyle w:val="Odstavecseseznamem"/>
        <w:numPr>
          <w:ilvl w:val="0"/>
          <w:numId w:val="6"/>
        </w:numPr>
        <w:spacing w:after="120"/>
        <w:ind w:left="568" w:hanging="284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9.A.b.2.   Podpora pořádání výstav pěstovaných rostlin</w:t>
      </w:r>
    </w:p>
    <w:p w:rsidR="000B25AB" w:rsidRPr="00E65C70" w:rsidRDefault="000B25AB" w:rsidP="000B25AB">
      <w:pPr>
        <w:pStyle w:val="Odstavecseseznamem"/>
        <w:numPr>
          <w:ilvl w:val="0"/>
          <w:numId w:val="6"/>
        </w:numPr>
        <w:spacing w:after="120"/>
        <w:ind w:left="568" w:hanging="284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9.A.b.3.   Podpora pořádání seminářů a školení pro pěstitelskou veřejnost</w:t>
      </w:r>
    </w:p>
    <w:p w:rsidR="000B25AB" w:rsidRPr="00E65C70" w:rsidRDefault="000B25AB" w:rsidP="000B25AB">
      <w:pPr>
        <w:jc w:val="both"/>
        <w:rPr>
          <w:rFonts w:cs="Arial"/>
          <w:b/>
          <w:sz w:val="24"/>
          <w:szCs w:val="24"/>
        </w:rPr>
      </w:pPr>
      <w:proofErr w:type="gramStart"/>
      <w:r w:rsidRPr="00E65C70">
        <w:rPr>
          <w:rFonts w:cs="Arial"/>
          <w:b/>
          <w:sz w:val="24"/>
          <w:szCs w:val="24"/>
        </w:rPr>
        <w:t>9.A.</w:t>
      </w:r>
      <w:proofErr w:type="gramEnd"/>
      <w:r w:rsidRPr="00E65C70">
        <w:rPr>
          <w:rFonts w:cs="Arial"/>
          <w:b/>
          <w:sz w:val="24"/>
          <w:szCs w:val="24"/>
        </w:rPr>
        <w:t>b.1.   Publikace doporučovaných odrůd a souvisejících informací</w:t>
      </w:r>
    </w:p>
    <w:p w:rsidR="000B25AB" w:rsidRPr="00E65C70" w:rsidRDefault="000B25AB" w:rsidP="000B25A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0B25AB" w:rsidRPr="00E65C70" w:rsidRDefault="000B25AB" w:rsidP="000B25AB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Speciální poradenství založené na pořádání propagačních opatření za účelem zvýšení informovanosti širší veřejnosti o zemědělských produktech rostlinné výroby.</w:t>
      </w:r>
    </w:p>
    <w:p w:rsidR="000B25AB" w:rsidRPr="00E65C70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0B25AB" w:rsidRPr="00E65C70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Publikace doporučovaných odrůd a souvisejících informací týkajících se rostlinné výroby, poskytovaných pěstitelům zdarma (dále jen „publikace doporučovaných odrůd a souvisejících informací“).</w:t>
      </w:r>
    </w:p>
    <w:p w:rsidR="000B25AB" w:rsidRPr="00E65C70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0B25AB" w:rsidRPr="00E65C70" w:rsidRDefault="000B25AB" w:rsidP="000B25AB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Pěstitelský svaz se souhlasem MZe, vydávající publikace doporučovaných odrůd a souvisejících informací.</w:t>
      </w:r>
    </w:p>
    <w:p w:rsidR="000B25AB" w:rsidRPr="00F43BC8" w:rsidRDefault="000B25AB" w:rsidP="000B25AB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 xml:space="preserve">Podpora je v souladu s čl. 24 nařízení Komise (EU) č. 702/2014 poskytována pouze pro </w:t>
      </w:r>
      <w:proofErr w:type="spellStart"/>
      <w:r w:rsidRPr="00E65C70">
        <w:rPr>
          <w:rFonts w:eastAsia="Times New Roman" w:cs="Arial"/>
          <w:sz w:val="24"/>
          <w:szCs w:val="20"/>
          <w:lang w:eastAsia="cs-CZ"/>
        </w:rPr>
        <w:t>mikropodniky</w:t>
      </w:r>
      <w:proofErr w:type="spellEnd"/>
      <w:r w:rsidRPr="00E65C70">
        <w:rPr>
          <w:rFonts w:eastAsia="Times New Roman" w:cs="Arial"/>
          <w:sz w:val="24"/>
          <w:szCs w:val="20"/>
          <w:lang w:eastAsia="cs-CZ"/>
        </w:rPr>
        <w:t>, malé a střední podniky dle definice uvedené v příloze I nařízení Komise (EU) č. 702/2014.</w:t>
      </w:r>
    </w:p>
    <w:p w:rsidR="000B25AB" w:rsidRPr="00E65C70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0B25AB" w:rsidRPr="00E65C70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0B25AB" w:rsidRPr="00E65C70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dotace: do výše 80 % skutečně vynaložených uznatelných nákladů na publikace doporučovaných odrůd a souvisejících informací.</w:t>
      </w:r>
    </w:p>
    <w:p w:rsidR="000B25AB" w:rsidRPr="00E65C70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0B25AB" w:rsidRPr="00E65C70" w:rsidRDefault="000B25AB" w:rsidP="000B25AB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Publikace doporučovaných odrůd a souvisejících informací musí b</w:t>
      </w:r>
      <w:r>
        <w:rPr>
          <w:rFonts w:eastAsia="Times New Roman" w:cs="Arial"/>
          <w:sz w:val="24"/>
          <w:szCs w:val="24"/>
          <w:lang w:eastAsia="x-none"/>
        </w:rPr>
        <w:t>ýt vydány v období od 1. 1. 2023</w:t>
      </w:r>
      <w:r w:rsidRPr="00E65C70">
        <w:rPr>
          <w:rFonts w:eastAsia="Times New Roman" w:cs="Arial"/>
          <w:sz w:val="24"/>
          <w:szCs w:val="24"/>
          <w:lang w:eastAsia="x-none"/>
        </w:rPr>
        <w:t> do </w:t>
      </w:r>
      <w:r>
        <w:rPr>
          <w:rFonts w:eastAsia="Times New Roman" w:cs="Arial"/>
          <w:sz w:val="24"/>
          <w:szCs w:val="24"/>
          <w:lang w:eastAsia="x-none"/>
        </w:rPr>
        <w:t>20</w:t>
      </w:r>
      <w:r w:rsidRPr="00E65C70">
        <w:rPr>
          <w:rFonts w:eastAsia="Times New Roman" w:cs="Arial"/>
          <w:sz w:val="24"/>
          <w:szCs w:val="24"/>
          <w:lang w:eastAsia="x-none"/>
        </w:rPr>
        <w:t>. 12. 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, přičemž jejich vydání bude prokázáno prostřednictvím formuláře s doklady prokazujícími nárok na dotaci v závislosti na formě vydání. </w:t>
      </w:r>
    </w:p>
    <w:p w:rsidR="000B25AB" w:rsidRPr="00467357" w:rsidRDefault="000B25AB" w:rsidP="000B25AB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Náklady související s vydáváním publikací doporučovaných odrůd a souvisejících informací </w:t>
      </w:r>
      <w:r w:rsidRPr="00467357">
        <w:rPr>
          <w:rFonts w:eastAsia="Times New Roman" w:cs="Arial"/>
          <w:color w:val="000000"/>
          <w:sz w:val="24"/>
          <w:szCs w:val="24"/>
          <w:lang w:eastAsia="x-none"/>
        </w:rPr>
        <w:t>mohou vzniknout nejdříve den po podání žádosti o dotaci, v případě doplnění další publikace formou změny žádosti o dotaci pak nejdříve den po podání změny žádosti o dotaci.</w:t>
      </w:r>
    </w:p>
    <w:p w:rsidR="000B25AB" w:rsidRPr="00E65C70" w:rsidRDefault="000B25AB" w:rsidP="000B25AB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Žadatel může od podání žádosti o dotaci až do vydání rozhodnutí svou žádost o dotaci změnit či upravit, přičemž zvyšovat požadavek na požadavek na objem finančních prostředků může žadatel pouze do konce termínu podání žádosti o dotaci formou změny žádosti o dotaci.</w:t>
      </w:r>
    </w:p>
    <w:p w:rsidR="000B25AB" w:rsidRPr="00671B30" w:rsidRDefault="000B25AB" w:rsidP="000B25AB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Žadatel podává v rámci předmětu </w:t>
      </w:r>
      <w:proofErr w:type="gramStart"/>
      <w:r w:rsidRPr="00E65C70">
        <w:rPr>
          <w:rFonts w:eastAsia="Times New Roman" w:cs="Arial"/>
          <w:sz w:val="24"/>
          <w:szCs w:val="24"/>
          <w:lang w:eastAsia="x-none"/>
        </w:rPr>
        <w:t>dotace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9.A.</w:t>
      </w:r>
      <w:proofErr w:type="gramEnd"/>
      <w:r w:rsidRPr="00E65C70">
        <w:rPr>
          <w:rFonts w:eastAsia="Times New Roman" w:cs="Arial"/>
          <w:sz w:val="24"/>
          <w:szCs w:val="24"/>
          <w:lang w:eastAsia="x-none"/>
        </w:rPr>
        <w:t xml:space="preserve">b.1. jednu společnou žádost o dotaci </w:t>
      </w:r>
      <w:r>
        <w:rPr>
          <w:rFonts w:eastAsia="Times New Roman" w:cs="Arial"/>
          <w:sz w:val="24"/>
          <w:szCs w:val="24"/>
          <w:lang w:eastAsia="x-none"/>
        </w:rPr>
        <w:t xml:space="preserve">a jeden společný formulář s doklady prokazující nárok na dotaci </w:t>
      </w:r>
      <w:r w:rsidRPr="00E65C70">
        <w:rPr>
          <w:rFonts w:eastAsia="Times New Roman" w:cs="Arial"/>
          <w:sz w:val="24"/>
          <w:szCs w:val="24"/>
          <w:lang w:eastAsia="x-none"/>
        </w:rPr>
        <w:t>na veškeré předpokládané uznatelné náklady na vydávání publikací doporučovaných odrůd a souvisejících informací</w:t>
      </w:r>
      <w:r>
        <w:rPr>
          <w:rFonts w:eastAsia="Times New Roman" w:cs="Arial"/>
          <w:sz w:val="24"/>
          <w:szCs w:val="24"/>
          <w:lang w:eastAsia="x-none"/>
        </w:rPr>
        <w:t>.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</w:p>
    <w:p w:rsidR="000B25AB" w:rsidRPr="00E65C70" w:rsidRDefault="000B25AB" w:rsidP="000B25AB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lastRenderedPageBreak/>
        <w:t>Do vydání rozhodnutí musí být žadatel schopen prokázat Publikace doporučovaných odrůd a souvisejících informací.</w:t>
      </w:r>
    </w:p>
    <w:p w:rsidR="000B25AB" w:rsidRPr="00E65C70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0B25AB" w:rsidRPr="00E65C70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souvisejících informací vydávané v ro</w:t>
      </w:r>
      <w:r>
        <w:rPr>
          <w:rFonts w:eastAsia="Times New Roman" w:cs="Arial"/>
          <w:sz w:val="24"/>
          <w:szCs w:val="24"/>
          <w:lang w:eastAsia="cs-CZ"/>
        </w:rPr>
        <w:t>ce 2023 začíná 1. 7. 2022 a končí 30. 6. 2023</w:t>
      </w:r>
      <w:r w:rsidRPr="00E65C70">
        <w:rPr>
          <w:rFonts w:eastAsia="Times New Roman" w:cs="Arial"/>
          <w:sz w:val="24"/>
          <w:szCs w:val="24"/>
          <w:lang w:eastAsia="cs-CZ"/>
        </w:rPr>
        <w:t>.</w:t>
      </w:r>
    </w:p>
    <w:p w:rsidR="000B25AB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</w:t>
      </w:r>
      <w:r>
        <w:rPr>
          <w:rFonts w:eastAsia="Times New Roman" w:cs="Arial"/>
          <w:sz w:val="24"/>
          <w:szCs w:val="24"/>
          <w:lang w:eastAsia="cs-CZ"/>
        </w:rPr>
        <w:t>h informací vydávané v roce 2024 začíná 1. 7. 2023 a končí 30. 6. 2024</w:t>
      </w:r>
      <w:r w:rsidRPr="00E65C70">
        <w:rPr>
          <w:rFonts w:eastAsia="Times New Roman" w:cs="Arial"/>
          <w:sz w:val="24"/>
          <w:szCs w:val="24"/>
          <w:lang w:eastAsia="cs-CZ"/>
        </w:rPr>
        <w:t>.</w:t>
      </w:r>
    </w:p>
    <w:p w:rsidR="000B25AB" w:rsidRPr="00467357" w:rsidRDefault="000B25AB" w:rsidP="000B25AB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color w:val="000000"/>
          <w:sz w:val="24"/>
          <w:szCs w:val="24"/>
          <w:lang w:eastAsia="cs-CZ"/>
        </w:rPr>
        <w:t>6a   Motivační účinek</w:t>
      </w:r>
    </w:p>
    <w:p w:rsidR="000B25AB" w:rsidRPr="00467357" w:rsidRDefault="000B25AB" w:rsidP="000B25AB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Realizace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předmětnou publikaci zamítnuta.</w:t>
      </w:r>
    </w:p>
    <w:p w:rsidR="000B25AB" w:rsidRPr="00467357" w:rsidRDefault="000B25AB" w:rsidP="000B25AB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color w:val="000000"/>
          <w:sz w:val="24"/>
          <w:szCs w:val="24"/>
          <w:lang w:eastAsia="cs-CZ"/>
        </w:rPr>
        <w:t>7   Přílohy k žádosti o dotaci</w:t>
      </w:r>
    </w:p>
    <w:p w:rsidR="000B25AB" w:rsidRPr="00467357" w:rsidRDefault="000B25AB" w:rsidP="000B25AB">
      <w:pPr>
        <w:spacing w:after="120"/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 w:rsidRPr="00467357">
        <w:rPr>
          <w:rFonts w:cs="Arial"/>
          <w:color w:val="000000"/>
          <w:sz w:val="24"/>
          <w:szCs w:val="24"/>
          <w:shd w:val="clear" w:color="auto" w:fill="FFFFFF"/>
        </w:rPr>
        <w:t>Prohlášení o zařazení podniku, které se dokládá prostřednictvím Portálu farmáře Fondu (sekce “Ostatní podání” - „Průřezové přílohy“).</w:t>
      </w:r>
    </w:p>
    <w:p w:rsidR="000B25AB" w:rsidRPr="00E65C70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8   </w:t>
      </w:r>
      <w:r w:rsidRPr="00E65C70">
        <w:rPr>
          <w:rFonts w:eastAsia="Times New Roman" w:cs="Arial"/>
          <w:b/>
          <w:sz w:val="24"/>
          <w:szCs w:val="24"/>
          <w:lang w:eastAsia="cs-CZ"/>
        </w:rPr>
        <w:t>Termín příjmu dokladů prokazujících nárok na dotaci</w:t>
      </w:r>
    </w:p>
    <w:p w:rsidR="000B25AB" w:rsidRPr="00E65C70" w:rsidRDefault="000B25AB" w:rsidP="000B25AB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</w:t>
      </w:r>
      <w:r>
        <w:rPr>
          <w:rFonts w:eastAsia="Times New Roman" w:cs="Arial"/>
          <w:bCs/>
          <w:sz w:val="24"/>
          <w:szCs w:val="24"/>
          <w:lang w:eastAsia="cs-CZ"/>
        </w:rPr>
        <w:t xml:space="preserve"> dotaci začíná 1. 10. 2023 a končí 20. 12. 2023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.</w:t>
      </w:r>
    </w:p>
    <w:p w:rsidR="000B25AB" w:rsidRDefault="000B25AB" w:rsidP="000B25AB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Formulář s doklady prokazujícími nárok na dotaci musí být podán po ukončení realizace předmětu dotace.</w:t>
      </w:r>
    </w:p>
    <w:p w:rsidR="000B25AB" w:rsidRPr="00E65C70" w:rsidRDefault="000B25AB" w:rsidP="000B25AB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9</w:t>
      </w:r>
      <w:r w:rsidRPr="00E65C70">
        <w:rPr>
          <w:rFonts w:eastAsia="Times New Roman" w:cs="Arial"/>
          <w:b/>
          <w:sz w:val="24"/>
          <w:szCs w:val="24"/>
          <w:lang w:eastAsia="cs-CZ"/>
        </w:rPr>
        <w:t>   Doklady prokazující nárok na dotaci</w:t>
      </w:r>
    </w:p>
    <w:p w:rsidR="000B25AB" w:rsidRPr="00F923C4" w:rsidRDefault="000B25AB" w:rsidP="000B25AB">
      <w:pPr>
        <w:numPr>
          <w:ilvl w:val="0"/>
          <w:numId w:val="10"/>
        </w:numPr>
        <w:spacing w:after="120"/>
        <w:ind w:left="397" w:hanging="397"/>
        <w:jc w:val="both"/>
        <w:rPr>
          <w:sz w:val="24"/>
          <w:szCs w:val="24"/>
        </w:rPr>
      </w:pPr>
      <w:r w:rsidRPr="00F923C4">
        <w:rPr>
          <w:sz w:val="24"/>
          <w:szCs w:val="24"/>
        </w:rPr>
        <w:t>Doklady prokazující skutečně vynaložené uznatelné náklady související s vydáváním publikací doporučovaných odrůd a souvisejících informací. Na dokladu musí být specifikováno, o jaký konkrétní náklad se jedná.</w:t>
      </w:r>
    </w:p>
    <w:p w:rsidR="000B25AB" w:rsidRPr="00F923C4" w:rsidRDefault="000B25AB" w:rsidP="000B25AB">
      <w:pPr>
        <w:numPr>
          <w:ilvl w:val="0"/>
          <w:numId w:val="10"/>
        </w:numPr>
        <w:spacing w:after="120"/>
        <w:ind w:left="397" w:hanging="397"/>
        <w:jc w:val="both"/>
        <w:rPr>
          <w:sz w:val="24"/>
          <w:szCs w:val="24"/>
        </w:rPr>
      </w:pPr>
      <w:r w:rsidRPr="00F923C4">
        <w:rPr>
          <w:sz w:val="24"/>
          <w:szCs w:val="24"/>
        </w:rPr>
        <w:t xml:space="preserve">Doklady prokazující uhrazení skutečně vynaložených uznatelných nákladů </w:t>
      </w:r>
      <w:r w:rsidRPr="00467357">
        <w:rPr>
          <w:color w:val="000000"/>
          <w:sz w:val="24"/>
          <w:szCs w:val="24"/>
        </w:rPr>
        <w:t>(např. výpis</w:t>
      </w:r>
      <w:r w:rsidRPr="00F923C4">
        <w:rPr>
          <w:sz w:val="24"/>
          <w:szCs w:val="24"/>
        </w:rPr>
        <w:t xml:space="preserve"> z bankovního účtu, doklad o platbě v hotovosti).</w:t>
      </w:r>
      <w:r w:rsidRPr="00F923C4">
        <w:rPr>
          <w:bCs/>
          <w:sz w:val="24"/>
          <w:szCs w:val="24"/>
        </w:rPr>
        <w:t xml:space="preserve"> </w:t>
      </w:r>
      <w:r w:rsidRPr="00F923C4">
        <w:rPr>
          <w:sz w:val="24"/>
          <w:szCs w:val="24"/>
        </w:rPr>
        <w:t>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0B25AB" w:rsidRPr="00DB264E" w:rsidRDefault="000B25AB" w:rsidP="000B25AB">
      <w:pPr>
        <w:spacing w:after="120"/>
        <w:jc w:val="both"/>
        <w:rPr>
          <w:sz w:val="24"/>
          <w:szCs w:val="24"/>
        </w:rPr>
      </w:pPr>
      <w:r w:rsidRPr="00DB264E">
        <w:rPr>
          <w:sz w:val="24"/>
          <w:szCs w:val="24"/>
        </w:rPr>
        <w:t>Pokud bude vydaná publikace doporučovaných odrůd a souvisejících informací v:</w:t>
      </w:r>
    </w:p>
    <w:p w:rsidR="000B25AB" w:rsidRPr="00DB264E" w:rsidRDefault="000B25AB" w:rsidP="000B25AB">
      <w:pPr>
        <w:pStyle w:val="Odstavecseseznamem"/>
        <w:numPr>
          <w:ilvl w:val="0"/>
          <w:numId w:val="1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B264E">
        <w:rPr>
          <w:rFonts w:ascii="Arial" w:hAnsi="Arial" w:cs="Arial"/>
        </w:rPr>
        <w:t>tištěné podobě, bude vydání prokázáno doložením dokladu prokazujícího nárok na dotaci s uvedením skutečně vynaloženého a uhrazeného nákladu za tisk,</w:t>
      </w:r>
    </w:p>
    <w:p w:rsidR="000B25AB" w:rsidRPr="00DB264E" w:rsidRDefault="000B25AB" w:rsidP="000B25AB">
      <w:pPr>
        <w:pStyle w:val="Odstavecseseznamem"/>
        <w:numPr>
          <w:ilvl w:val="0"/>
          <w:numId w:val="15"/>
        </w:numPr>
        <w:spacing w:after="120"/>
        <w:ind w:left="714" w:hanging="357"/>
        <w:contextualSpacing w:val="0"/>
        <w:jc w:val="both"/>
        <w:rPr>
          <w:rFonts w:ascii="Arial" w:hAnsi="Arial" w:cs="Arial"/>
        </w:rPr>
      </w:pPr>
      <w:r w:rsidRPr="00DB264E">
        <w:rPr>
          <w:rFonts w:ascii="Arial" w:hAnsi="Arial" w:cs="Arial"/>
        </w:rPr>
        <w:t xml:space="preserve">elektronické podobě, bude vydání prokázáno doložením formuláře s doklady prokazujícími nárok na dotaci s uvedením data vydání na internetových stránkách a příslušného odkazu na tyto stránky, </w:t>
      </w:r>
    </w:p>
    <w:p w:rsidR="000B25AB" w:rsidRPr="00DB264E" w:rsidRDefault="000B25AB" w:rsidP="000B25AB">
      <w:pPr>
        <w:pStyle w:val="Odstavecseseznamem"/>
        <w:numPr>
          <w:ilvl w:val="0"/>
          <w:numId w:val="15"/>
        </w:numPr>
        <w:spacing w:after="120"/>
        <w:jc w:val="both"/>
        <w:rPr>
          <w:rFonts w:ascii="Arial" w:eastAsia="Calibri" w:hAnsi="Arial" w:cs="Arial"/>
          <w:lang w:eastAsia="en-US"/>
        </w:rPr>
      </w:pPr>
      <w:r w:rsidRPr="00DB264E">
        <w:rPr>
          <w:rFonts w:ascii="Arial" w:hAnsi="Arial" w:cs="Arial"/>
        </w:rPr>
        <w:t xml:space="preserve">mediální podobě, bude vydání prokázáno doložením formuláře s doklady prokazujícími nárok na dotaci s uvedením názvu příslušné mediální stanice, data a času odvysílání. </w:t>
      </w:r>
    </w:p>
    <w:p w:rsidR="000B25AB" w:rsidRDefault="000B25AB" w:rsidP="000B25AB">
      <w:pPr>
        <w:numPr>
          <w:ilvl w:val="0"/>
          <w:numId w:val="10"/>
        </w:numPr>
        <w:ind w:left="397" w:hanging="397"/>
        <w:jc w:val="both"/>
        <w:rPr>
          <w:sz w:val="24"/>
          <w:szCs w:val="24"/>
        </w:rPr>
      </w:pPr>
      <w:r w:rsidRPr="00074354">
        <w:rPr>
          <w:sz w:val="24"/>
          <w:szCs w:val="24"/>
        </w:rPr>
        <w:t>Mzdové</w:t>
      </w:r>
      <w:r w:rsidRPr="00F43BC8">
        <w:rPr>
          <w:sz w:val="24"/>
          <w:szCs w:val="24"/>
        </w:rPr>
        <w:t xml:space="preserve"> náklady budou prokazovány na formuláři Fondu.</w:t>
      </w:r>
    </w:p>
    <w:p w:rsidR="000B25AB" w:rsidRPr="00E65C70" w:rsidRDefault="000B25AB" w:rsidP="000B25AB">
      <w:pPr>
        <w:spacing w:before="120" w:after="24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10</w:t>
      </w:r>
      <w:r w:rsidRPr="00E65C70">
        <w:rPr>
          <w:rFonts w:eastAsia="Times New Roman" w:cs="Arial"/>
          <w:b/>
          <w:sz w:val="24"/>
          <w:szCs w:val="24"/>
          <w:lang w:eastAsia="cs-CZ"/>
        </w:rPr>
        <w:t>   Náklady související s předmětem dotace</w:t>
      </w:r>
    </w:p>
    <w:p w:rsidR="000B25AB" w:rsidRPr="00E65C70" w:rsidRDefault="000B25AB" w:rsidP="000B25AB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lastRenderedPageBreak/>
        <w:t>Seznam uznatelných nákladů souvisejících s vydáváním publikací doporučovaných odrůd a souvisejících informací:</w:t>
      </w:r>
    </w:p>
    <w:p w:rsidR="000B25AB" w:rsidRPr="00E65C70" w:rsidRDefault="000B25AB" w:rsidP="000B25AB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pojištění.</w:t>
      </w:r>
    </w:p>
    <w:p w:rsidR="000B25AB" w:rsidRPr="002B3237" w:rsidRDefault="000B25AB" w:rsidP="000B25AB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internetové stránky, spoty, vysílání v televizní nebo v rozhlasové stanici) apod.</w:t>
      </w:r>
    </w:p>
    <w:p w:rsidR="000B25AB" w:rsidRPr="004C77F7" w:rsidRDefault="000B25AB" w:rsidP="000B25AB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br w:type="page"/>
      </w:r>
      <w:proofErr w:type="gramStart"/>
      <w:r w:rsidRPr="00E65C70">
        <w:rPr>
          <w:rFonts w:cs="Arial"/>
          <w:b/>
          <w:sz w:val="24"/>
          <w:szCs w:val="24"/>
        </w:rPr>
        <w:lastRenderedPageBreak/>
        <w:t>9.A.</w:t>
      </w:r>
      <w:proofErr w:type="gramEnd"/>
      <w:r w:rsidRPr="00E65C70">
        <w:rPr>
          <w:rFonts w:cs="Arial"/>
          <w:b/>
          <w:sz w:val="24"/>
          <w:szCs w:val="24"/>
        </w:rPr>
        <w:t>b.2.   Podpora pořá</w:t>
      </w:r>
      <w:r>
        <w:rPr>
          <w:rFonts w:cs="Arial"/>
          <w:b/>
          <w:sz w:val="24"/>
          <w:szCs w:val="24"/>
        </w:rPr>
        <w:t>dání výstav pěstovaných rostlin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1   Účel dotace </w:t>
      </w:r>
    </w:p>
    <w:p w:rsidR="000B25AB" w:rsidRPr="004C77F7" w:rsidRDefault="000B25AB" w:rsidP="000B25AB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Speciální poradenství založené na pořádání propagačních opatření za účelem zvýšení informovanosti širší veřejnosti o zemědělských produktech rostlinné výroby. 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12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2   Předmět dotace </w:t>
      </w:r>
    </w:p>
    <w:p w:rsidR="000B25AB" w:rsidRPr="004C77F7" w:rsidRDefault="000B25AB" w:rsidP="000B25AB">
      <w:pPr>
        <w:pStyle w:val="Default"/>
        <w:tabs>
          <w:tab w:val="left" w:pos="0"/>
        </w:tabs>
        <w:spacing w:after="24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Podpora pořádání výstav pěstovaných rostlin v rámci speciálního poradenství pro rostlinnou výrobu (dále jen „</w:t>
      </w:r>
      <w:r>
        <w:rPr>
          <w:rFonts w:ascii="Arial" w:hAnsi="Arial" w:cs="Arial"/>
          <w:color w:val="auto"/>
        </w:rPr>
        <w:t>výstavy pěstovaných rostlin“).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12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3   Žadatel </w:t>
      </w:r>
    </w:p>
    <w:p w:rsidR="000B25AB" w:rsidRPr="004C77F7" w:rsidRDefault="000B25AB" w:rsidP="000B25AB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Vystavovatel nebo pěstitelský svaz nebo jím pověřené osoby se souhlasem MZe, pořádající výstavy pěstovaných rostlin. </w:t>
      </w:r>
    </w:p>
    <w:p w:rsidR="000B25AB" w:rsidRPr="00F43BC8" w:rsidRDefault="000B25AB" w:rsidP="000B25AB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Podpora je v souladu s čl. 24 nařízení Komise (EU) č. 702/2014 poskytována pouze pro </w:t>
      </w:r>
      <w:proofErr w:type="spellStart"/>
      <w:r w:rsidRPr="004C77F7">
        <w:rPr>
          <w:rFonts w:ascii="Arial" w:hAnsi="Arial" w:cs="Arial"/>
          <w:color w:val="auto"/>
        </w:rPr>
        <w:t>mikropodniky</w:t>
      </w:r>
      <w:proofErr w:type="spellEnd"/>
      <w:r w:rsidRPr="004C77F7">
        <w:rPr>
          <w:rFonts w:ascii="Arial" w:hAnsi="Arial" w:cs="Arial"/>
          <w:color w:val="auto"/>
        </w:rPr>
        <w:t xml:space="preserve">, malé a střední podniky dle definice uvedené v příloze I nařízení Komise (EU) č. 702/2014. 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4   Dotace </w:t>
      </w:r>
    </w:p>
    <w:p w:rsidR="000B25AB" w:rsidRPr="004C77F7" w:rsidRDefault="000B25AB" w:rsidP="000B25AB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Forma dotace: dotace k výsledku hospodaření (dříve neinvestiční).</w:t>
      </w:r>
    </w:p>
    <w:p w:rsidR="000B25AB" w:rsidRPr="004C77F7" w:rsidRDefault="000B25AB" w:rsidP="000B25AB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Výše dotace: fixní částka stanovená MZe podle významu pořádané akce. 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5   Podmínky poskytnutí dotace </w:t>
      </w:r>
    </w:p>
    <w:p w:rsidR="000B25AB" w:rsidRDefault="000B25AB" w:rsidP="000B25AB">
      <w:pPr>
        <w:pStyle w:val="Default"/>
        <w:numPr>
          <w:ilvl w:val="0"/>
          <w:numId w:val="12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Výstavy pěstovaných rostlin se musí konat v období od 1. 1. 202</w:t>
      </w:r>
      <w:r>
        <w:rPr>
          <w:rFonts w:ascii="Arial" w:hAnsi="Arial" w:cs="Arial"/>
          <w:color w:val="auto"/>
        </w:rPr>
        <w:t>3</w:t>
      </w:r>
      <w:r w:rsidRPr="004C77F7">
        <w:rPr>
          <w:rFonts w:ascii="Arial" w:hAnsi="Arial" w:cs="Arial"/>
          <w:color w:val="auto"/>
        </w:rPr>
        <w:t xml:space="preserve"> do </w:t>
      </w:r>
      <w:r>
        <w:rPr>
          <w:rFonts w:ascii="Arial" w:hAnsi="Arial" w:cs="Arial"/>
          <w:color w:val="auto"/>
        </w:rPr>
        <w:t>20</w:t>
      </w:r>
      <w:r w:rsidRPr="004C77F7">
        <w:rPr>
          <w:rFonts w:ascii="Arial" w:hAnsi="Arial" w:cs="Arial"/>
          <w:color w:val="auto"/>
        </w:rPr>
        <w:t>. 12. 202</w:t>
      </w:r>
      <w:r>
        <w:rPr>
          <w:rFonts w:ascii="Arial" w:hAnsi="Arial" w:cs="Arial"/>
          <w:color w:val="auto"/>
        </w:rPr>
        <w:t>3</w:t>
      </w:r>
      <w:r w:rsidRPr="004C77F7">
        <w:rPr>
          <w:rFonts w:ascii="Arial" w:hAnsi="Arial" w:cs="Arial"/>
          <w:color w:val="auto"/>
        </w:rPr>
        <w:t xml:space="preserve">. </w:t>
      </w:r>
    </w:p>
    <w:p w:rsidR="000B25AB" w:rsidRDefault="000B25AB" w:rsidP="000B25AB">
      <w:pPr>
        <w:pStyle w:val="Default"/>
        <w:numPr>
          <w:ilvl w:val="0"/>
          <w:numId w:val="12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Výstavy mohou být realizovány prezenční nebo digitální formou. Oba koncepty, </w:t>
      </w:r>
      <w:r w:rsidRPr="00467357">
        <w:rPr>
          <w:rFonts w:ascii="Arial" w:hAnsi="Arial" w:cs="Arial"/>
        </w:rPr>
        <w:t>prezenční a digitální formu lze kombinovat. Náklady související s pořádáním výstav mohou vzniknout</w:t>
      </w:r>
      <w:r w:rsidRPr="00146696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  <w:color w:val="auto"/>
        </w:rPr>
        <w:t>nejdříve den po podání žádosti o dotaci.</w:t>
      </w:r>
    </w:p>
    <w:p w:rsidR="000B25AB" w:rsidRDefault="000B25AB" w:rsidP="000B25AB">
      <w:pPr>
        <w:pStyle w:val="Default"/>
        <w:numPr>
          <w:ilvl w:val="0"/>
          <w:numId w:val="12"/>
        </w:numPr>
        <w:tabs>
          <w:tab w:val="left" w:pos="0"/>
        </w:tabs>
        <w:spacing w:after="120"/>
        <w:ind w:left="426" w:hanging="426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Žadatel </w:t>
      </w:r>
      <w:r w:rsidRPr="00DF0F46">
        <w:rPr>
          <w:rFonts w:ascii="Arial" w:hAnsi="Arial" w:cs="Arial"/>
          <w:color w:val="auto"/>
        </w:rPr>
        <w:t>může od podání žádosti o dotaci až do vydání rozhodnutí svou žádost o</w:t>
      </w:r>
      <w:r>
        <w:rPr>
          <w:rFonts w:ascii="Arial" w:hAnsi="Arial" w:cs="Arial"/>
          <w:color w:val="auto"/>
        </w:rPr>
        <w:t> </w:t>
      </w:r>
      <w:r w:rsidRPr="00DF0F46">
        <w:rPr>
          <w:rFonts w:ascii="Arial" w:hAnsi="Arial" w:cs="Arial"/>
          <w:color w:val="auto"/>
        </w:rPr>
        <w:t>dotaci změnit či upravit, přičemž zvyšovat požadavek na požadavek na objem finančních prostředků může žadatel pouze do konce termínu podání žádosti o</w:t>
      </w:r>
      <w:r>
        <w:rPr>
          <w:rFonts w:ascii="Arial" w:hAnsi="Arial" w:cs="Arial"/>
          <w:color w:val="auto"/>
        </w:rPr>
        <w:t> </w:t>
      </w:r>
      <w:r w:rsidRPr="00DF0F46">
        <w:rPr>
          <w:rFonts w:ascii="Arial" w:hAnsi="Arial" w:cs="Arial"/>
          <w:color w:val="auto"/>
        </w:rPr>
        <w:t>dotaci formou změny žádosti o dotaci.</w:t>
      </w:r>
    </w:p>
    <w:p w:rsidR="000B25AB" w:rsidRPr="004C77F7" w:rsidRDefault="000B25AB" w:rsidP="000B25AB">
      <w:pPr>
        <w:pStyle w:val="Default"/>
        <w:numPr>
          <w:ilvl w:val="0"/>
          <w:numId w:val="12"/>
        </w:numPr>
        <w:tabs>
          <w:tab w:val="left" w:pos="0"/>
        </w:tabs>
        <w:spacing w:after="120"/>
        <w:ind w:left="426" w:hanging="426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Žadatel podává v rámci předmětu </w:t>
      </w:r>
      <w:proofErr w:type="gramStart"/>
      <w:r w:rsidRPr="004C77F7">
        <w:rPr>
          <w:rFonts w:ascii="Arial" w:hAnsi="Arial" w:cs="Arial"/>
          <w:color w:val="auto"/>
        </w:rPr>
        <w:t>dotace 9.A.</w:t>
      </w:r>
      <w:proofErr w:type="gramEnd"/>
      <w:r w:rsidRPr="004C77F7">
        <w:rPr>
          <w:rFonts w:ascii="Arial" w:hAnsi="Arial" w:cs="Arial"/>
          <w:color w:val="auto"/>
        </w:rPr>
        <w:t>b.2. jednu společnou žádost o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dotaci </w:t>
      </w:r>
      <w:r>
        <w:rPr>
          <w:rFonts w:ascii="Arial" w:hAnsi="Arial" w:cs="Arial"/>
          <w:color w:val="auto"/>
        </w:rPr>
        <w:t>a jeden společný formulář s doklady prokazující nárok na dotaci</w:t>
      </w:r>
      <w:r w:rsidRPr="00626289">
        <w:rPr>
          <w:rFonts w:ascii="Arial" w:hAnsi="Arial" w:cs="Arial"/>
          <w:color w:val="auto"/>
        </w:rPr>
        <w:t xml:space="preserve"> </w:t>
      </w:r>
      <w:r w:rsidRPr="004C77F7">
        <w:rPr>
          <w:rFonts w:ascii="Arial" w:hAnsi="Arial" w:cs="Arial"/>
          <w:color w:val="auto"/>
        </w:rPr>
        <w:t>za všechny výstavy</w:t>
      </w:r>
      <w:r>
        <w:rPr>
          <w:rFonts w:ascii="Arial" w:hAnsi="Arial" w:cs="Arial"/>
          <w:color w:val="auto"/>
        </w:rPr>
        <w:t>.</w:t>
      </w:r>
      <w:r w:rsidRPr="004C77F7">
        <w:rPr>
          <w:rFonts w:ascii="Arial" w:hAnsi="Arial" w:cs="Arial"/>
          <w:color w:val="auto"/>
        </w:rPr>
        <w:t xml:space="preserve"> </w:t>
      </w:r>
    </w:p>
    <w:p w:rsidR="000B25AB" w:rsidRPr="00192B8C" w:rsidRDefault="000B25AB" w:rsidP="000B25AB">
      <w:pPr>
        <w:numPr>
          <w:ilvl w:val="0"/>
          <w:numId w:val="12"/>
        </w:numPr>
        <w:ind w:left="426" w:hanging="426"/>
        <w:jc w:val="both"/>
        <w:rPr>
          <w:rFonts w:ascii="Times New Roman" w:hAnsi="Times New Roman"/>
          <w:sz w:val="24"/>
          <w:szCs w:val="24"/>
          <w:lang w:eastAsia="cs-CZ"/>
        </w:rPr>
      </w:pPr>
      <w:r w:rsidRPr="00320959">
        <w:rPr>
          <w:sz w:val="24"/>
          <w:szCs w:val="24"/>
        </w:rPr>
        <w:t xml:space="preserve">V případě, že bude předmětná výstava </w:t>
      </w:r>
      <w:r w:rsidRPr="000A67CC">
        <w:rPr>
          <w:rFonts w:cs="Arial"/>
          <w:sz w:val="24"/>
          <w:szCs w:val="24"/>
        </w:rPr>
        <w:t>pěstovaných rostlin</w:t>
      </w:r>
      <w:r w:rsidRPr="00320959">
        <w:rPr>
          <w:sz w:val="24"/>
          <w:szCs w:val="24"/>
        </w:rPr>
        <w:t xml:space="preserve"> prokazatelně v ČR zrušena z důvodu vyšší moci či zájmu státu, budou žadateli částečně uhrazeny prokazatelně vynaložené náklady spojené s přípravou na účast na zrušené </w:t>
      </w:r>
      <w:r>
        <w:rPr>
          <w:sz w:val="24"/>
          <w:szCs w:val="24"/>
        </w:rPr>
        <w:t>předmětné výstavě</w:t>
      </w:r>
      <w:r w:rsidRPr="00320959">
        <w:rPr>
          <w:sz w:val="24"/>
          <w:szCs w:val="24"/>
        </w:rPr>
        <w:t xml:space="preserve">. Tuto skutečnost je nutné </w:t>
      </w:r>
      <w:r>
        <w:rPr>
          <w:sz w:val="24"/>
          <w:szCs w:val="24"/>
        </w:rPr>
        <w:t xml:space="preserve">prokázat příslušnými dokumenty, ze kterých bude zřejmá </w:t>
      </w:r>
      <w:proofErr w:type="spellStart"/>
      <w:r>
        <w:rPr>
          <w:sz w:val="24"/>
          <w:szCs w:val="24"/>
        </w:rPr>
        <w:t>nerealizace</w:t>
      </w:r>
      <w:proofErr w:type="spellEnd"/>
      <w:r>
        <w:rPr>
          <w:sz w:val="24"/>
          <w:szCs w:val="24"/>
        </w:rPr>
        <w:t xml:space="preserve"> předmětné akce, a že uhrazené náklady nebyly zpětně vráceny žadateli.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6   Termín příjmu žádostí o dotaci </w:t>
      </w:r>
    </w:p>
    <w:p w:rsidR="000B25AB" w:rsidRPr="004C77F7" w:rsidRDefault="000B25AB" w:rsidP="000B25AB">
      <w:pPr>
        <w:tabs>
          <w:tab w:val="left" w:pos="0"/>
        </w:tabs>
        <w:spacing w:before="120" w:after="120"/>
        <w:jc w:val="both"/>
        <w:rPr>
          <w:rFonts w:cs="Arial"/>
          <w:sz w:val="24"/>
          <w:szCs w:val="24"/>
        </w:rPr>
      </w:pPr>
      <w:r w:rsidRPr="004C77F7">
        <w:rPr>
          <w:rFonts w:cs="Arial"/>
          <w:sz w:val="24"/>
          <w:szCs w:val="24"/>
        </w:rPr>
        <w:t>Příjem žádostí o dotaci na pořádání výstav pěstovaných rostlin konajících se v roce 202</w:t>
      </w:r>
      <w:r>
        <w:rPr>
          <w:rFonts w:cs="Arial"/>
          <w:sz w:val="24"/>
          <w:szCs w:val="24"/>
        </w:rPr>
        <w:t>3 začíná 1. 7. 2022</w:t>
      </w:r>
      <w:r w:rsidRPr="004C77F7">
        <w:rPr>
          <w:rFonts w:cs="Arial"/>
          <w:sz w:val="24"/>
          <w:szCs w:val="24"/>
        </w:rPr>
        <w:t xml:space="preserve"> končí 30. 6. 202</w:t>
      </w:r>
      <w:r>
        <w:rPr>
          <w:rFonts w:cs="Arial"/>
          <w:sz w:val="24"/>
          <w:szCs w:val="24"/>
        </w:rPr>
        <w:t>3</w:t>
      </w:r>
      <w:r w:rsidRPr="004C77F7">
        <w:rPr>
          <w:rFonts w:cs="Arial"/>
          <w:sz w:val="24"/>
          <w:szCs w:val="24"/>
        </w:rPr>
        <w:t>.</w:t>
      </w:r>
    </w:p>
    <w:p w:rsidR="000B25AB" w:rsidRPr="00467357" w:rsidRDefault="000B25AB" w:rsidP="000B25AB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</w:rPr>
      </w:pPr>
      <w:r w:rsidRPr="004C77F7">
        <w:rPr>
          <w:rFonts w:ascii="Arial" w:hAnsi="Arial" w:cs="Arial"/>
          <w:color w:val="auto"/>
        </w:rPr>
        <w:t>Příjem žádostí o dotaci na pořádání výstav pěstovaných rostlin konajících se v roce 202</w:t>
      </w:r>
      <w:r>
        <w:rPr>
          <w:rFonts w:ascii="Arial" w:hAnsi="Arial" w:cs="Arial"/>
          <w:color w:val="auto"/>
        </w:rPr>
        <w:t>4</w:t>
      </w:r>
      <w:r w:rsidRPr="004C77F7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 xml:space="preserve">začíná 1. 7. 2023 a </w:t>
      </w:r>
      <w:r w:rsidRPr="004C77F7">
        <w:rPr>
          <w:rFonts w:ascii="Arial" w:hAnsi="Arial" w:cs="Arial"/>
          <w:color w:val="auto"/>
        </w:rPr>
        <w:t>končí 30. 6. 202</w:t>
      </w:r>
      <w:r>
        <w:rPr>
          <w:rFonts w:ascii="Arial" w:hAnsi="Arial" w:cs="Arial"/>
          <w:color w:val="auto"/>
        </w:rPr>
        <w:t>4</w:t>
      </w:r>
      <w:r w:rsidRPr="004C77F7">
        <w:rPr>
          <w:rFonts w:ascii="Arial" w:hAnsi="Arial" w:cs="Arial"/>
          <w:color w:val="auto"/>
        </w:rPr>
        <w:t xml:space="preserve">. </w:t>
      </w:r>
    </w:p>
    <w:p w:rsidR="000B25AB" w:rsidRPr="00467357" w:rsidRDefault="000B25AB" w:rsidP="000B25AB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color w:val="000000"/>
          <w:sz w:val="24"/>
          <w:szCs w:val="24"/>
          <w:lang w:eastAsia="cs-CZ"/>
        </w:rPr>
        <w:lastRenderedPageBreak/>
        <w:t>6a   Motivační účinek</w:t>
      </w:r>
    </w:p>
    <w:p w:rsidR="000B25AB" w:rsidRPr="00467357" w:rsidRDefault="000B25AB" w:rsidP="000B25AB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Realizace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předmětnou výstavu zamítnuta.</w:t>
      </w:r>
    </w:p>
    <w:p w:rsidR="000B25AB" w:rsidRPr="00467357" w:rsidRDefault="000B25AB" w:rsidP="000B25AB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b/>
          <w:bCs/>
        </w:rPr>
      </w:pPr>
      <w:r w:rsidRPr="00467357">
        <w:rPr>
          <w:rFonts w:ascii="Arial" w:hAnsi="Arial" w:cs="Arial"/>
          <w:b/>
          <w:bCs/>
        </w:rPr>
        <w:t>7   Přílohy k žádosti o dotaci</w:t>
      </w:r>
    </w:p>
    <w:p w:rsidR="000B25AB" w:rsidRPr="00467357" w:rsidRDefault="000B25AB" w:rsidP="000B25AB">
      <w:pPr>
        <w:spacing w:after="120"/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 w:rsidRPr="00467357">
        <w:rPr>
          <w:rFonts w:cs="Arial"/>
          <w:color w:val="000000"/>
          <w:sz w:val="24"/>
          <w:szCs w:val="24"/>
          <w:shd w:val="clear" w:color="auto" w:fill="FFFFFF"/>
        </w:rPr>
        <w:t>Prohlášení o zařazení podniku, které se dokládá prostřednictvím Portálu farmáře Fondu (sekce “Ostatní podání” - „Průřezové přílohy“).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8</w:t>
      </w:r>
      <w:r w:rsidRPr="004C77F7">
        <w:rPr>
          <w:rFonts w:ascii="Arial" w:hAnsi="Arial" w:cs="Arial"/>
          <w:b/>
          <w:bCs/>
          <w:color w:val="auto"/>
        </w:rPr>
        <w:t xml:space="preserve">   Termín příjmu dokladů prokazujících nárok na dotaci </w:t>
      </w:r>
    </w:p>
    <w:p w:rsidR="000B25AB" w:rsidRPr="004C77F7" w:rsidRDefault="000B25AB" w:rsidP="000B25AB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Příjem formuláře s doklady prokazujícími nárok na dotaci začíná 1. 10. 202</w:t>
      </w:r>
      <w:r>
        <w:rPr>
          <w:rFonts w:ascii="Arial" w:hAnsi="Arial" w:cs="Arial"/>
          <w:color w:val="auto"/>
        </w:rPr>
        <w:t>3</w:t>
      </w:r>
      <w:r w:rsidRPr="004C77F7">
        <w:rPr>
          <w:rFonts w:ascii="Arial" w:hAnsi="Arial" w:cs="Arial"/>
          <w:color w:val="auto"/>
        </w:rPr>
        <w:t xml:space="preserve"> a končí </w:t>
      </w:r>
      <w:r>
        <w:rPr>
          <w:rFonts w:ascii="Arial" w:hAnsi="Arial" w:cs="Arial"/>
          <w:color w:val="auto"/>
        </w:rPr>
        <w:t>20</w:t>
      </w:r>
      <w:r w:rsidRPr="004C77F7">
        <w:rPr>
          <w:rFonts w:ascii="Arial" w:hAnsi="Arial" w:cs="Arial"/>
          <w:color w:val="auto"/>
        </w:rPr>
        <w:t>. 12. 202</w:t>
      </w:r>
      <w:r>
        <w:rPr>
          <w:rFonts w:ascii="Arial" w:hAnsi="Arial" w:cs="Arial"/>
          <w:color w:val="auto"/>
        </w:rPr>
        <w:t>3</w:t>
      </w:r>
      <w:r w:rsidRPr="004C77F7">
        <w:rPr>
          <w:rFonts w:ascii="Arial" w:hAnsi="Arial" w:cs="Arial"/>
          <w:color w:val="auto"/>
        </w:rPr>
        <w:t xml:space="preserve">. </w:t>
      </w:r>
    </w:p>
    <w:p w:rsidR="000B25AB" w:rsidRPr="004C77F7" w:rsidRDefault="000B25AB" w:rsidP="000B25AB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Formulář s doklady prokazujícími nárok na dotaci musí být podán po ukončení realizace předmětu dotace. 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9</w:t>
      </w:r>
      <w:r w:rsidRPr="004C77F7">
        <w:rPr>
          <w:rFonts w:ascii="Arial" w:hAnsi="Arial" w:cs="Arial"/>
          <w:b/>
          <w:bCs/>
          <w:color w:val="auto"/>
        </w:rPr>
        <w:t xml:space="preserve">   Doklady prokazující nárok na dotaci </w:t>
      </w:r>
    </w:p>
    <w:p w:rsidR="000B25AB" w:rsidRDefault="000B25AB" w:rsidP="000B25AB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425" w:hanging="425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Doklady prokazující skutečně vynaložené uznatelné náklady související s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>pořádáním výstav</w:t>
      </w:r>
      <w:r>
        <w:rPr>
          <w:rFonts w:ascii="Arial" w:hAnsi="Arial" w:cs="Arial"/>
          <w:color w:val="auto"/>
        </w:rPr>
        <w:t>. Na dokladu musí být uvedeno, o jaký konkrétní náklad se jedná.</w:t>
      </w:r>
    </w:p>
    <w:p w:rsidR="000B25AB" w:rsidRDefault="000B25AB" w:rsidP="000B25AB">
      <w:pPr>
        <w:pStyle w:val="Default"/>
        <w:numPr>
          <w:ilvl w:val="0"/>
          <w:numId w:val="13"/>
        </w:numPr>
        <w:tabs>
          <w:tab w:val="left" w:pos="0"/>
        </w:tabs>
        <w:spacing w:after="120"/>
        <w:ind w:left="425" w:hanging="425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Doklady prokazující uhrazení skutečně vynaložených uznatelných nákladů (</w:t>
      </w:r>
      <w:r w:rsidRPr="00467357">
        <w:rPr>
          <w:rFonts w:ascii="Arial" w:hAnsi="Arial" w:cs="Arial"/>
        </w:rPr>
        <w:t>např. výpis</w:t>
      </w:r>
      <w:r w:rsidRPr="004C77F7">
        <w:rPr>
          <w:rFonts w:ascii="Arial" w:hAnsi="Arial" w:cs="Arial"/>
          <w:color w:val="auto"/>
        </w:rPr>
        <w:t xml:space="preserve"> z bankovního účtu, doklad o platbě v hotovosti). Z dokladu o úhradě uskutečněné převodem z bankovního účtu musí být zřejmé, že bankovní účet je ve vlastnictví žadatele nebo osoby pověřené žadatelem. Z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>příjmového/výdajového dokladu musí být zřejmé, že úhrada v hotovosti byla provedena žadatelem nebo osobou pověřenou žadatelem</w:t>
      </w:r>
      <w:r>
        <w:rPr>
          <w:rFonts w:ascii="Arial" w:hAnsi="Arial" w:cs="Arial"/>
          <w:color w:val="auto"/>
        </w:rPr>
        <w:t>.</w:t>
      </w:r>
    </w:p>
    <w:p w:rsidR="000B25AB" w:rsidRDefault="000B25AB" w:rsidP="000B25AB">
      <w:pPr>
        <w:pStyle w:val="Default"/>
        <w:numPr>
          <w:ilvl w:val="0"/>
          <w:numId w:val="13"/>
        </w:numPr>
        <w:tabs>
          <w:tab w:val="left" w:pos="0"/>
        </w:tabs>
        <w:ind w:left="425" w:hanging="425"/>
        <w:jc w:val="both"/>
        <w:rPr>
          <w:rFonts w:ascii="Arial" w:hAnsi="Arial" w:cs="Arial"/>
          <w:color w:val="auto"/>
        </w:rPr>
      </w:pPr>
      <w:r w:rsidRPr="00DF0C0A">
        <w:rPr>
          <w:rFonts w:ascii="Arial" w:hAnsi="Arial" w:cs="Arial"/>
          <w:color w:val="auto"/>
        </w:rPr>
        <w:t>Mzdové náklady budou prokazovány na formuláři Fondu.</w:t>
      </w:r>
    </w:p>
    <w:p w:rsidR="000B25AB" w:rsidRPr="004C77F7" w:rsidRDefault="000B25AB" w:rsidP="000B25AB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10</w:t>
      </w:r>
      <w:r w:rsidRPr="004C77F7">
        <w:rPr>
          <w:rFonts w:ascii="Arial" w:hAnsi="Arial" w:cs="Arial"/>
          <w:b/>
          <w:bCs/>
          <w:color w:val="auto"/>
        </w:rPr>
        <w:t> </w:t>
      </w:r>
      <w:r>
        <w:rPr>
          <w:rFonts w:ascii="Arial" w:hAnsi="Arial" w:cs="Arial"/>
          <w:b/>
          <w:bCs/>
          <w:color w:val="auto"/>
        </w:rPr>
        <w:t> </w:t>
      </w:r>
      <w:r w:rsidRPr="004C77F7">
        <w:rPr>
          <w:rFonts w:ascii="Arial" w:hAnsi="Arial" w:cs="Arial"/>
          <w:b/>
          <w:bCs/>
          <w:color w:val="auto"/>
        </w:rPr>
        <w:t xml:space="preserve"> Náklady související s předmětem dotace </w:t>
      </w:r>
    </w:p>
    <w:p w:rsidR="000B25AB" w:rsidRPr="004C77F7" w:rsidRDefault="000B25AB" w:rsidP="000B25AB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Seznam uznatelných nákladů souvisejících s pořádáním výstav pěstovaných rostlin: 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Pronájem prostor včetně spotřeby energií - výstavní haly, plochy, stany, stánky, tribuny, pokusné parcely apod. 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Náklady na realizaci výstavních stanů, stánků, tribun a pokusných parcel - doprava, montáž a demontáž, úklid apod. 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Pronájem technického vybavení - projektor, projekční plátno, ozvučení, mikrofony, osvětlení, LED obrazovky apod. 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Náklady na založení a udržení pokusných parcel - cestovní výlohy, diety, ubytování a odměny apod. 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Náklady na organizátory a pečovatele o rostliny - mzdové náklady, sociální a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zdravotní pojištění, cestovní výlohy, diety, ubytování a odměny apod. 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Náklady na organizaci a realizaci - spotřeba energie, telekomunikační služby, kancelářské potřeby, příprava podkladů a textových materiálů, grafické práce, tiskové a propagační služby (tištěná nebo elektronická média, letáky, brožury, publikace, články, ročenky, katalogy, internetové stránky, spoty, vysílání v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televizní </w:t>
      </w:r>
      <w:r w:rsidRPr="004C77F7">
        <w:rPr>
          <w:rFonts w:ascii="Arial" w:hAnsi="Arial" w:cs="Arial"/>
          <w:color w:val="auto"/>
        </w:rPr>
        <w:lastRenderedPageBreak/>
        <w:t xml:space="preserve">nebo v rozhlasové stanici apod.), příprava a rozeslání pozvánek, registrační poplatek, pořízení fotodokumentace apod. 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Náklady na vystavování rostlin a rostlinného materiálu - přeprava rostlin, výběr rostlin, příprava a péče o rostliny, pojištění výstavy, pojištění rostlin, nákup rostlinného materiálu pro expozice apod. 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Náklady na registrační poplatky do digitálních platforem, výdaje na vstupní licence vystavené z důvodu konání výstavy v digitální formě.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Náklady na interaktivní informační systém a webové prezentace.</w:t>
      </w:r>
    </w:p>
    <w:p w:rsidR="000B25AB" w:rsidRPr="004C77F7" w:rsidRDefault="000B25AB" w:rsidP="000B25AB">
      <w:pPr>
        <w:pStyle w:val="Default"/>
        <w:numPr>
          <w:ilvl w:val="0"/>
          <w:numId w:val="14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Náklady na přípravu multimediálního obsahu (tj. pořízení </w:t>
      </w:r>
      <w:proofErr w:type="spellStart"/>
      <w:r w:rsidRPr="004C77F7">
        <w:rPr>
          <w:rFonts w:ascii="Arial" w:hAnsi="Arial" w:cs="Arial"/>
          <w:color w:val="auto"/>
        </w:rPr>
        <w:t>videoprezentací</w:t>
      </w:r>
      <w:proofErr w:type="spellEnd"/>
      <w:r w:rsidRPr="004C77F7">
        <w:rPr>
          <w:rFonts w:ascii="Arial" w:hAnsi="Arial" w:cs="Arial"/>
          <w:color w:val="auto"/>
        </w:rPr>
        <w:t>).</w:t>
      </w:r>
    </w:p>
    <w:p w:rsidR="000B25AB" w:rsidRPr="00E65C70" w:rsidRDefault="000B25AB" w:rsidP="000B25AB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br w:type="page"/>
      </w:r>
      <w:proofErr w:type="gramStart"/>
      <w:r w:rsidRPr="00E65C70">
        <w:rPr>
          <w:rFonts w:cs="Arial"/>
          <w:b/>
          <w:sz w:val="24"/>
          <w:szCs w:val="24"/>
        </w:rPr>
        <w:lastRenderedPageBreak/>
        <w:t>9.A.</w:t>
      </w:r>
      <w:proofErr w:type="gramEnd"/>
      <w:r w:rsidRPr="00E65C70">
        <w:rPr>
          <w:rFonts w:cs="Arial"/>
          <w:b/>
          <w:sz w:val="24"/>
          <w:szCs w:val="24"/>
        </w:rPr>
        <w:t>b.3.   Podpora pořádání seminářů a školení pro pěstitelskou veřejnost</w:t>
      </w:r>
    </w:p>
    <w:p w:rsidR="000B25AB" w:rsidRPr="002B3237" w:rsidRDefault="000B25AB" w:rsidP="000B25AB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2B3237">
        <w:rPr>
          <w:rFonts w:cs="Arial"/>
          <w:b/>
          <w:sz w:val="24"/>
          <w:szCs w:val="24"/>
        </w:rPr>
        <w:t>1   Účel dotace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Speciální poradenství založené na předávání znalostí a pořádání informačních akcí za účelem zvýšení informovanosti širší veřejnosti o zemědělských produktech rostlinné výroby.</w:t>
      </w:r>
    </w:p>
    <w:p w:rsidR="000B25AB" w:rsidRPr="002B3237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Podpora pořádání seminářů a školení určených pro pěstitelskou veřejnost v rámci rostlinné výroby (dále jen „semináře a školení“).</w:t>
      </w:r>
    </w:p>
    <w:p w:rsidR="000B25AB" w:rsidRPr="002B3237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Pořadatel seminářů a školení nebo jím pověřené osoby se souhlasem MZe.</w:t>
      </w:r>
    </w:p>
    <w:p w:rsidR="000B25AB" w:rsidRDefault="000B25AB" w:rsidP="000B25AB">
      <w:pPr>
        <w:spacing w:before="240" w:after="120"/>
        <w:jc w:val="both"/>
        <w:rPr>
          <w:rFonts w:cs="Arial"/>
          <w:sz w:val="24"/>
          <w:szCs w:val="24"/>
        </w:rPr>
      </w:pPr>
      <w:r w:rsidRPr="002B3237">
        <w:rPr>
          <w:rFonts w:cs="Arial"/>
          <w:sz w:val="24"/>
          <w:szCs w:val="24"/>
        </w:rPr>
        <w:t xml:space="preserve">Podpora je v souladu s čl. 21 nařízení Komise (EU) č. 702/2014 poskytována pouze pro </w:t>
      </w:r>
      <w:proofErr w:type="spellStart"/>
      <w:r w:rsidRPr="002B3237">
        <w:rPr>
          <w:rFonts w:cs="Arial"/>
          <w:sz w:val="24"/>
          <w:szCs w:val="24"/>
        </w:rPr>
        <w:t>mikropodniky</w:t>
      </w:r>
      <w:proofErr w:type="spellEnd"/>
      <w:r w:rsidRPr="002B3237">
        <w:rPr>
          <w:rFonts w:cs="Arial"/>
          <w:sz w:val="24"/>
          <w:szCs w:val="24"/>
        </w:rPr>
        <w:t>, malé a střední podniky dle definice uvedené v příloze I nařízení Komise (EU) č. 702/2014.</w:t>
      </w:r>
    </w:p>
    <w:p w:rsidR="000B25AB" w:rsidRPr="002B3237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Výše dotace: do výše 60 % skutečně vynaložených uznatelných nákladů na semináře a školení. Maximální výše dotace na jeden seminář nebo školení nesmí přesáhnout částku 50 000 Kč.</w:t>
      </w:r>
    </w:p>
    <w:p w:rsidR="000B25AB" w:rsidRPr="002B3237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0B25AB" w:rsidRPr="00CC359E" w:rsidRDefault="000B25AB" w:rsidP="000B25AB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>Semináře a školení se musí konat v období od 1. 1. 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2B3237">
        <w:rPr>
          <w:rFonts w:eastAsia="Times New Roman" w:cs="Arial"/>
          <w:sz w:val="24"/>
          <w:szCs w:val="24"/>
          <w:lang w:eastAsia="x-none"/>
        </w:rPr>
        <w:t xml:space="preserve"> do </w:t>
      </w:r>
      <w:r>
        <w:rPr>
          <w:rFonts w:eastAsia="Times New Roman" w:cs="Arial"/>
          <w:sz w:val="24"/>
          <w:szCs w:val="24"/>
          <w:lang w:eastAsia="x-none"/>
        </w:rPr>
        <w:t>20</w:t>
      </w:r>
      <w:r w:rsidRPr="002B3237">
        <w:rPr>
          <w:rFonts w:eastAsia="Times New Roman" w:cs="Arial"/>
          <w:sz w:val="24"/>
          <w:szCs w:val="24"/>
          <w:lang w:eastAsia="x-none"/>
        </w:rPr>
        <w:t>. 12. 202</w:t>
      </w:r>
      <w:r>
        <w:rPr>
          <w:rFonts w:eastAsia="Times New Roman" w:cs="Arial"/>
          <w:sz w:val="24"/>
          <w:szCs w:val="24"/>
          <w:lang w:eastAsia="x-none"/>
        </w:rPr>
        <w:t>3</w:t>
      </w:r>
      <w:r w:rsidRPr="002B3237">
        <w:rPr>
          <w:rFonts w:eastAsia="Times New Roman" w:cs="Arial"/>
          <w:sz w:val="24"/>
          <w:szCs w:val="24"/>
          <w:lang w:eastAsia="x-none"/>
        </w:rPr>
        <w:t>.</w:t>
      </w:r>
    </w:p>
    <w:p w:rsidR="000B25AB" w:rsidRPr="00C43059" w:rsidRDefault="000B25AB" w:rsidP="000B25AB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4E3E362F">
        <w:rPr>
          <w:rFonts w:eastAsia="Times New Roman" w:cs="Arial"/>
          <w:sz w:val="24"/>
          <w:szCs w:val="24"/>
          <w:lang w:eastAsia="x-none"/>
        </w:rPr>
        <w:t>Semináře</w:t>
      </w:r>
      <w:r w:rsidRPr="4E3E362F">
        <w:rPr>
          <w:rFonts w:eastAsia="Times New Roman" w:cs="Arial"/>
          <w:sz w:val="24"/>
          <w:szCs w:val="24"/>
        </w:rPr>
        <w:t xml:space="preserve"> a školení</w:t>
      </w:r>
      <w:r>
        <w:rPr>
          <w:rFonts w:eastAsia="Times New Roman" w:cs="Arial"/>
          <w:sz w:val="24"/>
          <w:szCs w:val="24"/>
        </w:rPr>
        <w:t xml:space="preserve"> moh</w:t>
      </w:r>
      <w:r w:rsidRPr="4E3E362F">
        <w:rPr>
          <w:rFonts w:eastAsia="Times New Roman" w:cs="Arial"/>
          <w:sz w:val="24"/>
          <w:szCs w:val="24"/>
        </w:rPr>
        <w:t xml:space="preserve">ou být realizovány prezenční nebo digitální formou. Oba koncepty, prezenční i digitální formu, </w:t>
      </w:r>
      <w:r>
        <w:rPr>
          <w:rFonts w:eastAsia="Times New Roman" w:cs="Arial"/>
          <w:sz w:val="24"/>
          <w:szCs w:val="24"/>
        </w:rPr>
        <w:t xml:space="preserve">lze </w:t>
      </w:r>
      <w:r w:rsidRPr="4E3E362F">
        <w:rPr>
          <w:rFonts w:eastAsia="Times New Roman" w:cs="Arial"/>
          <w:sz w:val="24"/>
          <w:szCs w:val="24"/>
        </w:rPr>
        <w:t>kombinovat.</w:t>
      </w:r>
      <w:r>
        <w:rPr>
          <w:rFonts w:eastAsia="Times New Roman" w:cs="Arial"/>
          <w:sz w:val="24"/>
          <w:szCs w:val="24"/>
        </w:rPr>
        <w:t xml:space="preserve"> </w:t>
      </w:r>
      <w:r w:rsidRPr="4E3E362F">
        <w:rPr>
          <w:rFonts w:eastAsia="Times New Roman" w:cs="Arial"/>
          <w:sz w:val="24"/>
          <w:szCs w:val="24"/>
        </w:rPr>
        <w:t xml:space="preserve">Náklady související </w:t>
      </w:r>
      <w:r w:rsidRPr="00467357">
        <w:rPr>
          <w:rFonts w:eastAsia="Times New Roman" w:cs="Arial"/>
          <w:color w:val="000000"/>
          <w:sz w:val="24"/>
          <w:szCs w:val="24"/>
        </w:rPr>
        <w:t>s pořádáním seminářů a školení mohou vzniknout nejdříve</w:t>
      </w:r>
      <w:r w:rsidRPr="4E3E362F">
        <w:rPr>
          <w:rFonts w:eastAsia="Times New Roman" w:cs="Arial"/>
          <w:sz w:val="24"/>
          <w:szCs w:val="24"/>
        </w:rPr>
        <w:t xml:space="preserve"> den po podání žádosti o dotaci, v případě doplnění dalšího semináře nebo školení formou změny žádosti o dotaci pak nejdříve den po podání změny žádosti o dotaci</w:t>
      </w:r>
      <w:r>
        <w:rPr>
          <w:rFonts w:eastAsia="Times New Roman" w:cs="Arial"/>
          <w:sz w:val="24"/>
          <w:szCs w:val="24"/>
        </w:rPr>
        <w:t xml:space="preserve">. </w:t>
      </w:r>
    </w:p>
    <w:p w:rsidR="000B25AB" w:rsidRPr="002B3237" w:rsidRDefault="000B25AB" w:rsidP="000B25AB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t>Žadatel může od podání žádosti o dotaci až do vydání rozhodnutí svou žádost o dotaci změnit či upravit, přičemž zvyšovat požadavek na požadavek na objem finančních prostředků může žadatel pouze do konce termínu podání žádosti o dotaci formou změny žádosti o dotaci.</w:t>
      </w:r>
    </w:p>
    <w:p w:rsidR="000B25AB" w:rsidRPr="002B3237" w:rsidRDefault="000B25AB" w:rsidP="000B25AB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 xml:space="preserve">Žadatel podává v rámci předmětu </w:t>
      </w:r>
      <w:proofErr w:type="gramStart"/>
      <w:r w:rsidRPr="002B3237">
        <w:rPr>
          <w:rFonts w:eastAsia="Times New Roman" w:cs="Arial"/>
          <w:sz w:val="24"/>
          <w:szCs w:val="24"/>
          <w:lang w:eastAsia="x-none"/>
        </w:rPr>
        <w:t>dotace 9.A.</w:t>
      </w:r>
      <w:proofErr w:type="gramEnd"/>
      <w:r w:rsidRPr="002B3237">
        <w:rPr>
          <w:rFonts w:eastAsia="Times New Roman" w:cs="Arial"/>
          <w:sz w:val="24"/>
          <w:szCs w:val="24"/>
          <w:lang w:eastAsia="x-none"/>
        </w:rPr>
        <w:t xml:space="preserve">b.3. jednu společnou žádost o dotaci </w:t>
      </w:r>
      <w:r>
        <w:rPr>
          <w:rFonts w:eastAsia="Times New Roman" w:cs="Arial"/>
          <w:sz w:val="24"/>
          <w:szCs w:val="24"/>
          <w:lang w:eastAsia="x-none"/>
        </w:rPr>
        <w:t xml:space="preserve">a jeden společný formulář s doklady prokazující nárok na dotaci </w:t>
      </w:r>
      <w:r w:rsidRPr="002B3237">
        <w:rPr>
          <w:rFonts w:eastAsia="Times New Roman" w:cs="Arial"/>
          <w:sz w:val="24"/>
          <w:szCs w:val="24"/>
          <w:lang w:eastAsia="x-none"/>
        </w:rPr>
        <w:t>za všechny semináře a školení</w:t>
      </w:r>
      <w:r>
        <w:rPr>
          <w:rFonts w:eastAsia="Times New Roman" w:cs="Arial"/>
          <w:sz w:val="24"/>
          <w:szCs w:val="24"/>
          <w:lang w:eastAsia="x-none"/>
        </w:rPr>
        <w:t>.</w:t>
      </w:r>
      <w:r w:rsidRPr="002B3237">
        <w:rPr>
          <w:rFonts w:eastAsia="Times New Roman" w:cs="Arial"/>
          <w:sz w:val="24"/>
          <w:szCs w:val="24"/>
          <w:lang w:eastAsia="x-none"/>
        </w:rPr>
        <w:t xml:space="preserve"> </w:t>
      </w:r>
    </w:p>
    <w:p w:rsidR="000B25AB" w:rsidRPr="00C43059" w:rsidRDefault="000B25AB" w:rsidP="000B25AB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27129E">
        <w:rPr>
          <w:sz w:val="24"/>
          <w:szCs w:val="24"/>
        </w:rPr>
        <w:t>V případě, že bude předmětný seminář či školení prokazatelně v ČR zrušen z</w:t>
      </w:r>
      <w:r>
        <w:rPr>
          <w:sz w:val="24"/>
          <w:szCs w:val="24"/>
        </w:rPr>
        <w:t> </w:t>
      </w:r>
      <w:r w:rsidRPr="0027129E">
        <w:rPr>
          <w:sz w:val="24"/>
          <w:szCs w:val="24"/>
        </w:rPr>
        <w:t xml:space="preserve">důvodu vyšší moci či zájmu státu, budou žadateli částečně uhrazeny prokazatelně vynaložené náklady spojené s přípravou na účast na zrušeném semináři či školení. Tuto skutečnost je nutné </w:t>
      </w:r>
      <w:r>
        <w:rPr>
          <w:sz w:val="24"/>
          <w:szCs w:val="24"/>
        </w:rPr>
        <w:t xml:space="preserve">prokázat příslušnými dokumenty, ze kterých bude zřejmá </w:t>
      </w:r>
      <w:proofErr w:type="spellStart"/>
      <w:r>
        <w:rPr>
          <w:sz w:val="24"/>
          <w:szCs w:val="24"/>
        </w:rPr>
        <w:t>nerealizace</w:t>
      </w:r>
      <w:proofErr w:type="spellEnd"/>
      <w:r>
        <w:rPr>
          <w:sz w:val="24"/>
          <w:szCs w:val="24"/>
        </w:rPr>
        <w:t xml:space="preserve"> předmětné akce, a že uhrazené náklady nebyly zpětně vráceny žadateli.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 w:rsidRPr="002B3237">
        <w:rPr>
          <w:rFonts w:eastAsia="Times New Roman" w:cs="Arial"/>
          <w:b/>
          <w:sz w:val="24"/>
          <w:szCs w:val="24"/>
          <w:lang w:eastAsia="cs-CZ"/>
        </w:rPr>
        <w:lastRenderedPageBreak/>
        <w:t>6   Termín příjmu žádostí o dotaci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Příjem žádostí o dotaci na semináře a školení konající se v roce 202</w:t>
      </w:r>
      <w:r>
        <w:rPr>
          <w:rFonts w:eastAsia="Times New Roman" w:cs="Arial"/>
          <w:sz w:val="24"/>
          <w:szCs w:val="24"/>
          <w:lang w:eastAsia="cs-CZ"/>
        </w:rPr>
        <w:t>3 začíná 1. 7. 2022 a</w:t>
      </w:r>
      <w:r w:rsidRPr="002B3237">
        <w:rPr>
          <w:rFonts w:eastAsia="Times New Roman" w:cs="Arial"/>
          <w:sz w:val="24"/>
          <w:szCs w:val="24"/>
          <w:lang w:eastAsia="cs-CZ"/>
        </w:rPr>
        <w:t xml:space="preserve"> končí 30. 6. 202</w:t>
      </w:r>
      <w:r>
        <w:rPr>
          <w:rFonts w:eastAsia="Times New Roman" w:cs="Arial"/>
          <w:sz w:val="24"/>
          <w:szCs w:val="24"/>
          <w:lang w:eastAsia="cs-CZ"/>
        </w:rPr>
        <w:t>3</w:t>
      </w:r>
      <w:r w:rsidRPr="002B3237">
        <w:rPr>
          <w:rFonts w:eastAsia="Times New Roman" w:cs="Arial"/>
          <w:sz w:val="24"/>
          <w:szCs w:val="24"/>
          <w:lang w:eastAsia="cs-CZ"/>
        </w:rPr>
        <w:t>.</w:t>
      </w:r>
    </w:p>
    <w:p w:rsidR="000B25AB" w:rsidRDefault="000B25AB" w:rsidP="000B25AB">
      <w:pPr>
        <w:spacing w:after="120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Příjem žádostí o dotaci na semináře a školení konající se v roce 202</w:t>
      </w:r>
      <w:r>
        <w:rPr>
          <w:rFonts w:eastAsia="Times New Roman" w:cs="Arial"/>
          <w:sz w:val="24"/>
          <w:szCs w:val="24"/>
          <w:lang w:eastAsia="cs-CZ"/>
        </w:rPr>
        <w:t>4</w:t>
      </w:r>
      <w:r w:rsidRPr="002B3237">
        <w:rPr>
          <w:rFonts w:eastAsia="Times New Roman" w:cs="Arial"/>
          <w:sz w:val="24"/>
          <w:szCs w:val="24"/>
          <w:lang w:eastAsia="cs-CZ"/>
        </w:rPr>
        <w:t xml:space="preserve"> začíná 1. 7. 202</w:t>
      </w:r>
      <w:r>
        <w:rPr>
          <w:rFonts w:eastAsia="Times New Roman" w:cs="Arial"/>
          <w:sz w:val="24"/>
          <w:szCs w:val="24"/>
          <w:lang w:eastAsia="cs-CZ"/>
        </w:rPr>
        <w:t>3</w:t>
      </w:r>
      <w:r w:rsidRPr="002B3237">
        <w:rPr>
          <w:rFonts w:eastAsia="Times New Roman" w:cs="Arial"/>
          <w:sz w:val="24"/>
          <w:szCs w:val="24"/>
          <w:lang w:eastAsia="cs-CZ"/>
        </w:rPr>
        <w:t xml:space="preserve"> a končí 30. 6</w:t>
      </w:r>
      <w:r>
        <w:rPr>
          <w:rFonts w:eastAsia="Times New Roman" w:cs="Arial"/>
          <w:sz w:val="24"/>
          <w:szCs w:val="24"/>
          <w:lang w:eastAsia="cs-CZ"/>
        </w:rPr>
        <w:t xml:space="preserve">. </w:t>
      </w:r>
      <w:r w:rsidRPr="002B3237">
        <w:rPr>
          <w:rFonts w:eastAsia="Times New Roman" w:cs="Arial"/>
          <w:sz w:val="24"/>
          <w:szCs w:val="24"/>
          <w:lang w:eastAsia="cs-CZ"/>
        </w:rPr>
        <w:t>202</w:t>
      </w:r>
      <w:r>
        <w:rPr>
          <w:rFonts w:eastAsia="Times New Roman" w:cs="Arial"/>
          <w:sz w:val="24"/>
          <w:szCs w:val="24"/>
          <w:lang w:eastAsia="cs-CZ"/>
        </w:rPr>
        <w:t>4</w:t>
      </w:r>
      <w:r w:rsidRPr="002B3237">
        <w:rPr>
          <w:rFonts w:eastAsia="Times New Roman" w:cs="Arial"/>
          <w:spacing w:val="-4"/>
          <w:sz w:val="24"/>
          <w:szCs w:val="24"/>
          <w:lang w:eastAsia="cs-CZ"/>
        </w:rPr>
        <w:t>.</w:t>
      </w:r>
    </w:p>
    <w:p w:rsidR="000B25AB" w:rsidRPr="00467357" w:rsidRDefault="000B25AB" w:rsidP="000B25AB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color w:val="000000"/>
          <w:sz w:val="24"/>
          <w:szCs w:val="24"/>
          <w:lang w:eastAsia="cs-CZ"/>
        </w:rPr>
        <w:t>6a   Motivační účinek</w:t>
      </w:r>
    </w:p>
    <w:p w:rsidR="000B25AB" w:rsidRPr="00467357" w:rsidRDefault="000B25AB" w:rsidP="000B25AB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color w:val="000000"/>
          <w:sz w:val="24"/>
          <w:szCs w:val="24"/>
          <w:lang w:eastAsia="cs-CZ"/>
        </w:rPr>
        <w:t>Realizace předmětu dotace musí být zahájena po podání žádosti o dotaci. Za porušení motivačního účinku se považuje zejména provedení objednávky, zálohová faktura, uzavření smluv apod. před podáním žádosti o dotaci. V případě porušení motivačního účinku bude žádost o dotaci na předmětný seminář nebo školení zamítnuta.</w:t>
      </w:r>
    </w:p>
    <w:p w:rsidR="000B25AB" w:rsidRPr="00467357" w:rsidRDefault="000B25AB" w:rsidP="000B25AB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467357">
        <w:rPr>
          <w:rFonts w:eastAsia="Times New Roman" w:cs="Arial"/>
          <w:b/>
          <w:color w:val="000000"/>
          <w:sz w:val="24"/>
          <w:szCs w:val="24"/>
          <w:lang w:eastAsia="cs-CZ"/>
        </w:rPr>
        <w:t>7   Přílohy k žádosti o dotaci</w:t>
      </w:r>
    </w:p>
    <w:p w:rsidR="000B25AB" w:rsidRPr="00467357" w:rsidRDefault="000B25AB" w:rsidP="000B25AB">
      <w:pPr>
        <w:spacing w:after="120"/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 w:rsidRPr="00467357">
        <w:rPr>
          <w:rFonts w:cs="Arial"/>
          <w:color w:val="000000"/>
          <w:sz w:val="24"/>
          <w:szCs w:val="24"/>
          <w:shd w:val="clear" w:color="auto" w:fill="FFFFFF"/>
        </w:rPr>
        <w:t>Prohlášení o zařazení podniku, které se dokládá prostřednictvím Portálu farmáře Fondu (sekce “Ostatní podání” - „Průřezové přílohy“).</w:t>
      </w:r>
    </w:p>
    <w:p w:rsidR="000B25AB" w:rsidRPr="002B3237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8</w:t>
      </w:r>
      <w:r w:rsidRPr="002B3237">
        <w:rPr>
          <w:rFonts w:eastAsia="Times New Roman" w:cs="Arial"/>
          <w:b/>
          <w:sz w:val="24"/>
          <w:szCs w:val="24"/>
          <w:lang w:eastAsia="cs-CZ"/>
        </w:rPr>
        <w:t>   Termín příjmu dokladů prokazujících nárok na dotaci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</w:t>
      </w:r>
      <w:r>
        <w:rPr>
          <w:rFonts w:eastAsia="Times New Roman" w:cs="Arial"/>
          <w:bCs/>
          <w:sz w:val="24"/>
          <w:szCs w:val="24"/>
          <w:lang w:eastAsia="cs-CZ"/>
        </w:rPr>
        <w:t>3</w:t>
      </w:r>
      <w:r w:rsidRPr="002B3237">
        <w:rPr>
          <w:rFonts w:eastAsia="Times New Roman" w:cs="Arial"/>
          <w:bCs/>
          <w:sz w:val="24"/>
          <w:szCs w:val="24"/>
          <w:lang w:eastAsia="cs-CZ"/>
        </w:rPr>
        <w:t xml:space="preserve"> a končí </w:t>
      </w:r>
      <w:r>
        <w:rPr>
          <w:rFonts w:eastAsia="Times New Roman" w:cs="Arial"/>
          <w:bCs/>
          <w:sz w:val="24"/>
          <w:szCs w:val="24"/>
          <w:lang w:eastAsia="cs-CZ"/>
        </w:rPr>
        <w:t>20</w:t>
      </w:r>
      <w:r w:rsidRPr="002B3237">
        <w:rPr>
          <w:rFonts w:eastAsia="Times New Roman" w:cs="Arial"/>
          <w:bCs/>
          <w:sz w:val="24"/>
          <w:szCs w:val="24"/>
          <w:lang w:eastAsia="cs-CZ"/>
        </w:rPr>
        <w:t>. 12. 202</w:t>
      </w:r>
      <w:r>
        <w:rPr>
          <w:rFonts w:eastAsia="Times New Roman" w:cs="Arial"/>
          <w:bCs/>
          <w:sz w:val="24"/>
          <w:szCs w:val="24"/>
          <w:lang w:eastAsia="cs-CZ"/>
        </w:rPr>
        <w:t>3</w:t>
      </w:r>
      <w:r w:rsidRPr="002B3237">
        <w:rPr>
          <w:rFonts w:eastAsia="Times New Roman" w:cs="Arial"/>
          <w:bCs/>
          <w:sz w:val="24"/>
          <w:szCs w:val="24"/>
          <w:lang w:eastAsia="cs-CZ"/>
        </w:rPr>
        <w:t>.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0B25AB" w:rsidRPr="002B3237" w:rsidRDefault="000B25AB" w:rsidP="000B25AB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9</w:t>
      </w:r>
      <w:r w:rsidRPr="002B3237">
        <w:rPr>
          <w:rFonts w:eastAsia="Times New Roman" w:cs="Arial"/>
          <w:b/>
          <w:sz w:val="24"/>
          <w:szCs w:val="24"/>
          <w:lang w:eastAsia="cs-CZ"/>
        </w:rPr>
        <w:t>   Doklady prokazující nárok na dotaci</w:t>
      </w:r>
    </w:p>
    <w:p w:rsidR="000B25AB" w:rsidRPr="002B3237" w:rsidRDefault="000B25AB" w:rsidP="000B25AB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Doklady prokazující skutečně vynaložené uznatelné náklady související s pořádáním seminářů a školení.</w:t>
      </w:r>
      <w:r w:rsidRPr="002B3237">
        <w:rPr>
          <w:rFonts w:eastAsia="Times New Roman" w:cs="Arial"/>
          <w:sz w:val="24"/>
          <w:szCs w:val="24"/>
          <w:lang w:eastAsia="cs-CZ"/>
        </w:rPr>
        <w:t xml:space="preserve"> </w:t>
      </w:r>
      <w:r>
        <w:rPr>
          <w:rFonts w:eastAsia="Times New Roman" w:cs="Arial"/>
          <w:sz w:val="24"/>
          <w:szCs w:val="24"/>
          <w:lang w:eastAsia="cs-CZ"/>
        </w:rPr>
        <w:t>Na dokladu musí být specifikováno, o jaký konkrétní náklad se jedná.</w:t>
      </w:r>
    </w:p>
    <w:p w:rsidR="000B25AB" w:rsidRPr="002B3237" w:rsidRDefault="000B25AB" w:rsidP="000B25AB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 xml:space="preserve">Doklady prokazující uhrazení skutečně vynaložených uznatelných nákladů </w:t>
      </w:r>
      <w:r w:rsidRPr="00467357">
        <w:rPr>
          <w:rFonts w:eastAsia="Times New Roman" w:cs="Arial"/>
          <w:bCs/>
          <w:color w:val="000000"/>
          <w:sz w:val="24"/>
          <w:szCs w:val="24"/>
          <w:lang w:eastAsia="cs-CZ"/>
        </w:rPr>
        <w:t>(např. výpis z</w:t>
      </w:r>
      <w:r w:rsidRPr="002B3237">
        <w:rPr>
          <w:rFonts w:eastAsia="Times New Roman" w:cs="Arial"/>
          <w:bCs/>
          <w:sz w:val="24"/>
          <w:szCs w:val="24"/>
          <w:lang w:eastAsia="cs-CZ"/>
        </w:rPr>
        <w:t> bankovního účtu, doklad o platbě v hotovosti). Z dokladu o úhradě uskutečněné převodem z bankovního účtu musí být zřejmé, že bankovní účet je ve vlastnictví žadatele nebo osoby pověřené žadatelem. Z příjmového/výdajového dokladu musí být zřejmé, že úhrada v hotovosti byla provedena žadatelem nebo osobou pověřenou žadatelem.</w:t>
      </w:r>
    </w:p>
    <w:p w:rsidR="000B25AB" w:rsidRPr="00CB0DA3" w:rsidRDefault="000B25AB" w:rsidP="000B25AB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B0DA3">
        <w:rPr>
          <w:rFonts w:eastAsia="Times New Roman" w:cs="Arial"/>
          <w:bCs/>
          <w:sz w:val="24"/>
          <w:szCs w:val="24"/>
          <w:lang w:eastAsia="cs-CZ"/>
        </w:rPr>
        <w:t>Prezenční lis</w:t>
      </w:r>
      <w:r w:rsidRPr="002B3237">
        <w:rPr>
          <w:sz w:val="24"/>
          <w:szCs w:val="24"/>
        </w:rPr>
        <w:t xml:space="preserve">tiny k jednotlivým uskutečněným seminářům a školením, digitální výstup o přihlášených účastnících, případně </w:t>
      </w:r>
      <w:proofErr w:type="spellStart"/>
      <w:r w:rsidRPr="002B3237">
        <w:rPr>
          <w:sz w:val="24"/>
          <w:szCs w:val="24"/>
        </w:rPr>
        <w:t>printscreen</w:t>
      </w:r>
      <w:proofErr w:type="spellEnd"/>
      <w:r w:rsidRPr="002B3237">
        <w:rPr>
          <w:sz w:val="24"/>
          <w:szCs w:val="24"/>
        </w:rPr>
        <w:t xml:space="preserve"> obrazovky či jiný způsob prokázání účasti přihlášených účastníků při digitální formě semináře a školení.</w:t>
      </w:r>
    </w:p>
    <w:p w:rsidR="000B25AB" w:rsidRPr="000034FA" w:rsidRDefault="000B25AB" w:rsidP="000B25AB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B0DA3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0B25AB" w:rsidRPr="002B3237" w:rsidRDefault="000B25AB" w:rsidP="000B25AB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>10</w:t>
      </w:r>
      <w:r w:rsidRPr="002B3237">
        <w:rPr>
          <w:rFonts w:eastAsia="Times New Roman" w:cs="Arial"/>
          <w:b/>
          <w:sz w:val="24"/>
          <w:szCs w:val="24"/>
          <w:lang w:eastAsia="cs-CZ"/>
        </w:rPr>
        <w:t>   Náklady související s předmětem dotace</w:t>
      </w:r>
    </w:p>
    <w:p w:rsidR="000B25AB" w:rsidRPr="002B3237" w:rsidRDefault="000B25AB" w:rsidP="000B25AB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Seznam uznatelných nákladů souvisejících s pořádáním seminářů a školení: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 xml:space="preserve">Práce laboratoře - </w:t>
      </w:r>
      <w:r w:rsidRPr="002B3237">
        <w:rPr>
          <w:rFonts w:eastAsia="Times New Roman" w:cs="Arial"/>
          <w:sz w:val="24"/>
          <w:szCs w:val="24"/>
          <w:lang w:val="x-none" w:eastAsia="x-none"/>
        </w:rPr>
        <w:t>založení, ošetřování a sklizeň pokusných parcel</w:t>
      </w:r>
      <w:r w:rsidRPr="002B3237">
        <w:rPr>
          <w:rFonts w:eastAsia="Times New Roman" w:cs="Arial"/>
          <w:sz w:val="24"/>
          <w:szCs w:val="24"/>
          <w:lang w:eastAsia="x-none"/>
        </w:rPr>
        <w:t xml:space="preserve"> apod.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>Pronájem prostor včetně spotřeby energií.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 apod.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val="x-none" w:eastAsia="x-none"/>
        </w:rPr>
        <w:t>Náklady na přednášejícího - cestovní výlohy, diety, ubytování a odměny.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lastRenderedPageBreak/>
        <w:t>Náklady na organizátory - mzdové náklady, sociální a zdravotní pojištění, cestovní výlohy, diety, ubytování a odměny apod.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sz w:val="24"/>
          <w:szCs w:val="24"/>
        </w:rPr>
      </w:pPr>
      <w:r w:rsidRPr="002B3237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2B3237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2B3237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sz w:val="24"/>
          <w:szCs w:val="24"/>
        </w:rPr>
      </w:pPr>
      <w:r w:rsidRPr="002B3237">
        <w:rPr>
          <w:rFonts w:cs="Arial"/>
          <w:sz w:val="24"/>
          <w:szCs w:val="24"/>
        </w:rPr>
        <w:t>Náklady na registrační poplatky do digitálních platforem, výdeje na vstupní licence vystavené z důvodu konání výstavy v digitální formě.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sz w:val="24"/>
          <w:szCs w:val="24"/>
        </w:rPr>
      </w:pPr>
      <w:r w:rsidRPr="002B3237">
        <w:rPr>
          <w:rFonts w:cs="Arial"/>
          <w:sz w:val="24"/>
          <w:szCs w:val="24"/>
        </w:rPr>
        <w:t>Náklady na interaktivní informační systém a webové prezentace</w:t>
      </w:r>
      <w:r>
        <w:rPr>
          <w:rFonts w:cs="Arial"/>
          <w:sz w:val="24"/>
          <w:szCs w:val="24"/>
        </w:rPr>
        <w:t>.</w:t>
      </w:r>
    </w:p>
    <w:p w:rsidR="000B25AB" w:rsidRPr="002B3237" w:rsidRDefault="000B25AB" w:rsidP="000B25AB">
      <w:pPr>
        <w:numPr>
          <w:ilvl w:val="0"/>
          <w:numId w:val="9"/>
        </w:numPr>
        <w:spacing w:after="60"/>
        <w:ind w:left="397" w:hanging="397"/>
        <w:jc w:val="both"/>
        <w:rPr>
          <w:sz w:val="24"/>
          <w:szCs w:val="24"/>
        </w:rPr>
      </w:pPr>
      <w:r w:rsidRPr="002B3237">
        <w:rPr>
          <w:rFonts w:cs="Arial"/>
          <w:sz w:val="24"/>
          <w:szCs w:val="24"/>
        </w:rPr>
        <w:t xml:space="preserve">Náklady na přípravu multimediálního obsahu (tj. pořízení </w:t>
      </w:r>
      <w:proofErr w:type="spellStart"/>
      <w:r w:rsidRPr="002B3237">
        <w:rPr>
          <w:rFonts w:cs="Arial"/>
          <w:sz w:val="24"/>
          <w:szCs w:val="24"/>
        </w:rPr>
        <w:t>videoprezentací</w:t>
      </w:r>
      <w:proofErr w:type="spellEnd"/>
      <w:r w:rsidRPr="002B3237">
        <w:rPr>
          <w:rFonts w:cs="Arial"/>
          <w:sz w:val="24"/>
          <w:szCs w:val="24"/>
        </w:rPr>
        <w:t>).</w:t>
      </w:r>
    </w:p>
    <w:p w:rsidR="006455A5" w:rsidRDefault="006455A5" w:rsidP="000B25AB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06A6506"/>
    <w:multiLevelType w:val="hybridMultilevel"/>
    <w:tmpl w:val="F6467742"/>
    <w:lvl w:ilvl="0" w:tplc="B1B856B2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5027A"/>
    <w:multiLevelType w:val="hybridMultilevel"/>
    <w:tmpl w:val="5A560DE6"/>
    <w:lvl w:ilvl="0" w:tplc="503093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36423EED"/>
    <w:multiLevelType w:val="hybridMultilevel"/>
    <w:tmpl w:val="B0D8ED8E"/>
    <w:lvl w:ilvl="0" w:tplc="30AA3C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7" w15:restartNumberingAfterBreak="0">
    <w:nsid w:val="45FF04FD"/>
    <w:multiLevelType w:val="hybridMultilevel"/>
    <w:tmpl w:val="5498B8F0"/>
    <w:lvl w:ilvl="0" w:tplc="77CEB3BE">
      <w:start w:val="9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98C4106"/>
    <w:multiLevelType w:val="hybridMultilevel"/>
    <w:tmpl w:val="3D729F5C"/>
    <w:lvl w:ilvl="0" w:tplc="AAC8434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93E84"/>
    <w:multiLevelType w:val="hybridMultilevel"/>
    <w:tmpl w:val="A7A0518C"/>
    <w:lvl w:ilvl="0" w:tplc="77CEB3BE">
      <w:start w:val="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033C5"/>
    <w:multiLevelType w:val="hybridMultilevel"/>
    <w:tmpl w:val="6CE86B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30BE7"/>
    <w:multiLevelType w:val="hybridMultilevel"/>
    <w:tmpl w:val="982C41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84070"/>
    <w:multiLevelType w:val="hybridMultilevel"/>
    <w:tmpl w:val="B8AC17A4"/>
    <w:lvl w:ilvl="0" w:tplc="CB7E2CD2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21F57"/>
    <w:multiLevelType w:val="hybridMultilevel"/>
    <w:tmpl w:val="FFF88FC2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00EC9"/>
    <w:multiLevelType w:val="hybridMultilevel"/>
    <w:tmpl w:val="596E28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11"/>
  </w:num>
  <w:num w:numId="6">
    <w:abstractNumId w:val="7"/>
  </w:num>
  <w:num w:numId="7">
    <w:abstractNumId w:val="12"/>
  </w:num>
  <w:num w:numId="8">
    <w:abstractNumId w:val="4"/>
  </w:num>
  <w:num w:numId="9">
    <w:abstractNumId w:val="2"/>
  </w:num>
  <w:num w:numId="10">
    <w:abstractNumId w:val="14"/>
  </w:num>
  <w:num w:numId="11">
    <w:abstractNumId w:val="10"/>
  </w:num>
  <w:num w:numId="12">
    <w:abstractNumId w:val="1"/>
  </w:num>
  <w:num w:numId="13">
    <w:abstractNumId w:val="8"/>
  </w:num>
  <w:num w:numId="14">
    <w:abstractNumId w:val="13"/>
  </w:num>
  <w:num w:numId="15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5AB"/>
    <w:rsid w:val="000B25AB"/>
    <w:rsid w:val="006455A5"/>
    <w:rsid w:val="00B54149"/>
    <w:rsid w:val="00BA5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3F051-7851-42BD-9CB6-855AFB08F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25AB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0B25A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B25AB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B25AB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B25AB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0B25AB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0B25AB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0B25AB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0B25AB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0B25AB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0B25AB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0B25AB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0B25AB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0B25AB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0B25A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0B25AB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0B25AB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0B25AB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B25AB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0B25AB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0B25AB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0B25AB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0B25AB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0B25A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0B25AB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0B25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0B25AB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0B25AB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0B25AB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0B25AB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0B25AB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0B25AB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0B25AB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0B25AB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0B25AB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0B25A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0B25AB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0B25AB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0B25AB"/>
  </w:style>
  <w:style w:type="character" w:styleId="Hypertextovodkaz">
    <w:name w:val="Hyperlink"/>
    <w:uiPriority w:val="99"/>
    <w:unhideWhenUsed/>
    <w:rsid w:val="000B25AB"/>
    <w:rPr>
      <w:color w:val="0000FF"/>
      <w:u w:val="single"/>
    </w:rPr>
  </w:style>
  <w:style w:type="character" w:styleId="Znakapoznpodarou">
    <w:name w:val="footnote reference"/>
    <w:uiPriority w:val="99"/>
    <w:qFormat/>
    <w:rsid w:val="000B25AB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0B25AB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0B25AB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0B25AB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0B25AB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0B25AB"/>
    <w:rPr>
      <w:sz w:val="16"/>
      <w:szCs w:val="16"/>
    </w:rPr>
  </w:style>
  <w:style w:type="table" w:styleId="Mkatabulky">
    <w:name w:val="Table Grid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0B25AB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0B25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0B25AB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0B25AB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0B25AB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0B25AB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0B25AB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0B25AB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0B25A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0B25AB"/>
  </w:style>
  <w:style w:type="paragraph" w:customStyle="1" w:styleId="Styl2">
    <w:name w:val="Styl2"/>
    <w:basedOn w:val="Normln"/>
    <w:uiPriority w:val="99"/>
    <w:qFormat/>
    <w:rsid w:val="000B25AB"/>
    <w:pPr>
      <w:numPr>
        <w:numId w:val="2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0B25AB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0B25AB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0B25AB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0B25AB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0B25AB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0B25AB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0B25AB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0B25AB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0B25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0B25AB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0B25A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0B25A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0B25AB"/>
    <w:rPr>
      <w:b/>
    </w:rPr>
  </w:style>
  <w:style w:type="paragraph" w:customStyle="1" w:styleId="Text1">
    <w:name w:val="Text 1"/>
    <w:basedOn w:val="Normln"/>
    <w:qFormat/>
    <w:rsid w:val="000B25AB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0B25AB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0B25AB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0B25A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0B25AB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0B25AB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0B25AB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0B25A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0B25AB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0B25AB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0B25AB"/>
    <w:pPr>
      <w:numPr>
        <w:numId w:val="3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0B25AB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0B25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0B25AB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0B25AB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0B25A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0B25AB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0B25A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0B25AB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0B25AB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0B25AB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0B25AB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0B25AB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0B25AB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0B25AB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0B25AB"/>
  </w:style>
  <w:style w:type="table" w:customStyle="1" w:styleId="Mkatabulky3">
    <w:name w:val="Mřížka tabulky3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0B25AB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0B25AB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0B25A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0B25AB"/>
    <w:rPr>
      <w:vertAlign w:val="superscript"/>
    </w:rPr>
  </w:style>
  <w:style w:type="paragraph" w:customStyle="1" w:styleId="Poznmkapodarou">
    <w:name w:val="Poznámka pod čarou"/>
    <w:basedOn w:val="Normln"/>
    <w:rsid w:val="000B25AB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0B25AB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0B25AB"/>
    <w:pPr>
      <w:numPr>
        <w:numId w:val="4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0B25AB"/>
    <w:pPr>
      <w:numPr>
        <w:ilvl w:val="1"/>
        <w:numId w:val="4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0B25A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0B25AB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0B25AB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0B25AB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0B25AB"/>
  </w:style>
  <w:style w:type="character" w:customStyle="1" w:styleId="Ukotvenvysvtlivky">
    <w:name w:val="Ukotvení vysvětlivky"/>
    <w:rsid w:val="000B25AB"/>
    <w:rPr>
      <w:vertAlign w:val="superscript"/>
    </w:rPr>
  </w:style>
  <w:style w:type="character" w:customStyle="1" w:styleId="Znakyprovysvtlivky">
    <w:name w:val="Znaky pro vysvětlivky"/>
    <w:qFormat/>
    <w:rsid w:val="000B25AB"/>
  </w:style>
  <w:style w:type="paragraph" w:customStyle="1" w:styleId="Nadpis">
    <w:name w:val="Nadpis"/>
    <w:basedOn w:val="Normln"/>
    <w:next w:val="Tlotextu"/>
    <w:qFormat/>
    <w:rsid w:val="000B25AB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0B25AB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0B25AB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0B25AB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0B25AB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0B25AB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0B25AB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0B25AB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0B25AB"/>
  </w:style>
  <w:style w:type="character" w:customStyle="1" w:styleId="WW8Num4z0">
    <w:name w:val="WW8Num4z0"/>
    <w:qFormat/>
    <w:rsid w:val="000B25AB"/>
  </w:style>
  <w:style w:type="character" w:customStyle="1" w:styleId="WW8Num6z0">
    <w:name w:val="WW8Num6z0"/>
    <w:qFormat/>
    <w:rsid w:val="000B25AB"/>
  </w:style>
  <w:style w:type="character" w:customStyle="1" w:styleId="WW8Num6z1">
    <w:name w:val="WW8Num6z1"/>
    <w:qFormat/>
    <w:rsid w:val="000B25AB"/>
  </w:style>
  <w:style w:type="character" w:customStyle="1" w:styleId="WW8Num6z2">
    <w:name w:val="WW8Num6z2"/>
    <w:qFormat/>
    <w:rsid w:val="000B25AB"/>
  </w:style>
  <w:style w:type="character" w:customStyle="1" w:styleId="WW8Num6z3">
    <w:name w:val="WW8Num6z3"/>
    <w:qFormat/>
    <w:rsid w:val="000B25AB"/>
  </w:style>
  <w:style w:type="character" w:customStyle="1" w:styleId="WW8Num6z4">
    <w:name w:val="WW8Num6z4"/>
    <w:qFormat/>
    <w:rsid w:val="000B25AB"/>
  </w:style>
  <w:style w:type="character" w:customStyle="1" w:styleId="WW8Num6z5">
    <w:name w:val="WW8Num6z5"/>
    <w:qFormat/>
    <w:rsid w:val="000B25AB"/>
  </w:style>
  <w:style w:type="character" w:customStyle="1" w:styleId="WW8Num6z6">
    <w:name w:val="WW8Num6z6"/>
    <w:qFormat/>
    <w:rsid w:val="000B25AB"/>
  </w:style>
  <w:style w:type="character" w:customStyle="1" w:styleId="WW8Num6z7">
    <w:name w:val="WW8Num6z7"/>
    <w:qFormat/>
    <w:rsid w:val="000B25AB"/>
  </w:style>
  <w:style w:type="character" w:customStyle="1" w:styleId="WW8Num6z8">
    <w:name w:val="WW8Num6z8"/>
    <w:qFormat/>
    <w:rsid w:val="000B25AB"/>
  </w:style>
  <w:style w:type="character" w:customStyle="1" w:styleId="WW8Num7z0">
    <w:name w:val="WW8Num7z0"/>
    <w:qFormat/>
    <w:rsid w:val="000B25AB"/>
  </w:style>
  <w:style w:type="character" w:customStyle="1" w:styleId="WW8Num7z1">
    <w:name w:val="WW8Num7z1"/>
    <w:qFormat/>
    <w:rsid w:val="000B25AB"/>
  </w:style>
  <w:style w:type="character" w:customStyle="1" w:styleId="WW8Num7z2">
    <w:name w:val="WW8Num7z2"/>
    <w:qFormat/>
    <w:rsid w:val="000B25AB"/>
  </w:style>
  <w:style w:type="character" w:customStyle="1" w:styleId="WW8Num7z3">
    <w:name w:val="WW8Num7z3"/>
    <w:qFormat/>
    <w:rsid w:val="000B25AB"/>
  </w:style>
  <w:style w:type="character" w:customStyle="1" w:styleId="WW8Num7z4">
    <w:name w:val="WW8Num7z4"/>
    <w:qFormat/>
    <w:rsid w:val="000B25AB"/>
  </w:style>
  <w:style w:type="character" w:customStyle="1" w:styleId="WW8Num7z5">
    <w:name w:val="WW8Num7z5"/>
    <w:qFormat/>
    <w:rsid w:val="000B25AB"/>
  </w:style>
  <w:style w:type="character" w:customStyle="1" w:styleId="WW8Num7z6">
    <w:name w:val="WW8Num7z6"/>
    <w:qFormat/>
    <w:rsid w:val="000B25AB"/>
  </w:style>
  <w:style w:type="character" w:customStyle="1" w:styleId="WW8Num7z7">
    <w:name w:val="WW8Num7z7"/>
    <w:qFormat/>
    <w:rsid w:val="000B25AB"/>
  </w:style>
  <w:style w:type="character" w:customStyle="1" w:styleId="WW8Num7z8">
    <w:name w:val="WW8Num7z8"/>
    <w:qFormat/>
    <w:rsid w:val="000B25AB"/>
  </w:style>
  <w:style w:type="character" w:customStyle="1" w:styleId="WW8Num5z0">
    <w:name w:val="WW8Num5z0"/>
    <w:qFormat/>
    <w:rsid w:val="000B25AB"/>
  </w:style>
  <w:style w:type="numbering" w:customStyle="1" w:styleId="WW8Num3">
    <w:name w:val="WW8Num3"/>
    <w:rsid w:val="000B25AB"/>
  </w:style>
  <w:style w:type="numbering" w:customStyle="1" w:styleId="WW8Num4">
    <w:name w:val="WW8Num4"/>
    <w:rsid w:val="000B25AB"/>
  </w:style>
  <w:style w:type="numbering" w:customStyle="1" w:styleId="WW8Num6">
    <w:name w:val="WW8Num6"/>
    <w:rsid w:val="000B25AB"/>
  </w:style>
  <w:style w:type="numbering" w:customStyle="1" w:styleId="WW8Num7">
    <w:name w:val="WW8Num7"/>
    <w:rsid w:val="000B25AB"/>
  </w:style>
  <w:style w:type="numbering" w:customStyle="1" w:styleId="WW8Num5">
    <w:name w:val="WW8Num5"/>
    <w:rsid w:val="000B25AB"/>
  </w:style>
  <w:style w:type="paragraph" w:customStyle="1" w:styleId="UZEI-logo">
    <w:name w:val="UZEI-logo"/>
    <w:basedOn w:val="Normln"/>
    <w:next w:val="M-nzev"/>
    <w:qFormat/>
    <w:rsid w:val="000B25AB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0B25AB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0B25AB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0B25AB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0B25AB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0B25AB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0B25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0B25AB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0B25AB"/>
  </w:style>
  <w:style w:type="table" w:customStyle="1" w:styleId="Mkatabulky7">
    <w:name w:val="Mřížka tabulky7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0B25AB"/>
  </w:style>
  <w:style w:type="table" w:customStyle="1" w:styleId="Mkatabulky31">
    <w:name w:val="Mřížka tabulky3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0B25AB"/>
  </w:style>
  <w:style w:type="numbering" w:customStyle="1" w:styleId="WW8Num41">
    <w:name w:val="WW8Num41"/>
    <w:rsid w:val="000B25AB"/>
  </w:style>
  <w:style w:type="numbering" w:customStyle="1" w:styleId="WW8Num61">
    <w:name w:val="WW8Num61"/>
    <w:rsid w:val="000B25AB"/>
  </w:style>
  <w:style w:type="numbering" w:customStyle="1" w:styleId="WW8Num71">
    <w:name w:val="WW8Num71"/>
    <w:rsid w:val="000B25AB"/>
  </w:style>
  <w:style w:type="numbering" w:customStyle="1" w:styleId="WW8Num51">
    <w:name w:val="WW8Num51"/>
    <w:rsid w:val="000B25AB"/>
  </w:style>
  <w:style w:type="table" w:customStyle="1" w:styleId="Mkatabulky51">
    <w:name w:val="Mřížka tabulky5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0B25AB"/>
  </w:style>
  <w:style w:type="paragraph" w:customStyle="1" w:styleId="footnotedescription">
    <w:name w:val="footnote description"/>
    <w:next w:val="Normln"/>
    <w:link w:val="footnotedescriptionChar"/>
    <w:hidden/>
    <w:qFormat/>
    <w:rsid w:val="000B25AB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0B25AB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0B25AB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0B25AB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0B25AB"/>
  </w:style>
  <w:style w:type="table" w:customStyle="1" w:styleId="Mkatabulky32">
    <w:name w:val="Mřížka tabulky32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0B25AB"/>
  </w:style>
  <w:style w:type="numbering" w:customStyle="1" w:styleId="WW8Num42">
    <w:name w:val="WW8Num42"/>
    <w:rsid w:val="000B25AB"/>
  </w:style>
  <w:style w:type="numbering" w:customStyle="1" w:styleId="WW8Num62">
    <w:name w:val="WW8Num62"/>
    <w:rsid w:val="000B25AB"/>
  </w:style>
  <w:style w:type="numbering" w:customStyle="1" w:styleId="WW8Num72">
    <w:name w:val="WW8Num72"/>
    <w:rsid w:val="000B25AB"/>
  </w:style>
  <w:style w:type="numbering" w:customStyle="1" w:styleId="WW8Num52">
    <w:name w:val="WW8Num52"/>
    <w:rsid w:val="000B25AB"/>
  </w:style>
  <w:style w:type="table" w:customStyle="1" w:styleId="Mkatabulky52">
    <w:name w:val="Mřížka tabulky52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0B25AB"/>
  </w:style>
  <w:style w:type="table" w:customStyle="1" w:styleId="Mkatabulky71">
    <w:name w:val="Mřížka tabulky7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0B25AB"/>
  </w:style>
  <w:style w:type="table" w:customStyle="1" w:styleId="Mkatabulky311">
    <w:name w:val="Mřížka tabulky31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0B25AB"/>
  </w:style>
  <w:style w:type="numbering" w:customStyle="1" w:styleId="WW8Num411">
    <w:name w:val="WW8Num411"/>
    <w:rsid w:val="000B25AB"/>
  </w:style>
  <w:style w:type="numbering" w:customStyle="1" w:styleId="WW8Num611">
    <w:name w:val="WW8Num611"/>
    <w:rsid w:val="000B25AB"/>
  </w:style>
  <w:style w:type="numbering" w:customStyle="1" w:styleId="WW8Num711">
    <w:name w:val="WW8Num711"/>
    <w:rsid w:val="000B25AB"/>
  </w:style>
  <w:style w:type="numbering" w:customStyle="1" w:styleId="WW8Num511">
    <w:name w:val="WW8Num511"/>
    <w:rsid w:val="000B25AB"/>
  </w:style>
  <w:style w:type="table" w:customStyle="1" w:styleId="Mkatabulky511">
    <w:name w:val="Mřížka tabulky51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B25AB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0B25AB"/>
  </w:style>
  <w:style w:type="character" w:customStyle="1" w:styleId="FootnoteCharacters">
    <w:name w:val="Footnote Characters"/>
    <w:qFormat/>
    <w:rsid w:val="000B25AB"/>
    <w:rPr>
      <w:vertAlign w:val="superscript"/>
    </w:rPr>
  </w:style>
  <w:style w:type="character" w:customStyle="1" w:styleId="ListLabel1">
    <w:name w:val="ListLabel 1"/>
    <w:qFormat/>
    <w:rsid w:val="000B25AB"/>
    <w:rPr>
      <w:rFonts w:cs="Times New Roman"/>
    </w:rPr>
  </w:style>
  <w:style w:type="character" w:customStyle="1" w:styleId="ListLabel2">
    <w:name w:val="ListLabel 2"/>
    <w:qFormat/>
    <w:rsid w:val="000B25AB"/>
    <w:rPr>
      <w:rFonts w:cs="Times New Roman"/>
    </w:rPr>
  </w:style>
  <w:style w:type="character" w:customStyle="1" w:styleId="ListLabel3">
    <w:name w:val="ListLabel 3"/>
    <w:qFormat/>
    <w:rsid w:val="000B25AB"/>
    <w:rPr>
      <w:rFonts w:cs="Times New Roman"/>
    </w:rPr>
  </w:style>
  <w:style w:type="character" w:customStyle="1" w:styleId="ListLabel4">
    <w:name w:val="ListLabel 4"/>
    <w:qFormat/>
    <w:rsid w:val="000B25AB"/>
    <w:rPr>
      <w:rFonts w:cs="Times New Roman"/>
    </w:rPr>
  </w:style>
  <w:style w:type="character" w:customStyle="1" w:styleId="ListLabel5">
    <w:name w:val="ListLabel 5"/>
    <w:qFormat/>
    <w:rsid w:val="000B25AB"/>
    <w:rPr>
      <w:rFonts w:cs="Times New Roman"/>
    </w:rPr>
  </w:style>
  <w:style w:type="character" w:customStyle="1" w:styleId="ListLabel6">
    <w:name w:val="ListLabel 6"/>
    <w:qFormat/>
    <w:rsid w:val="000B25AB"/>
    <w:rPr>
      <w:rFonts w:cs="Times New Roman"/>
    </w:rPr>
  </w:style>
  <w:style w:type="character" w:customStyle="1" w:styleId="ListLabel7">
    <w:name w:val="ListLabel 7"/>
    <w:qFormat/>
    <w:rsid w:val="000B25AB"/>
    <w:rPr>
      <w:rFonts w:cs="Times New Roman"/>
    </w:rPr>
  </w:style>
  <w:style w:type="character" w:customStyle="1" w:styleId="ListLabel8">
    <w:name w:val="ListLabel 8"/>
    <w:qFormat/>
    <w:rsid w:val="000B25AB"/>
    <w:rPr>
      <w:rFonts w:cs="Times New Roman"/>
    </w:rPr>
  </w:style>
  <w:style w:type="character" w:customStyle="1" w:styleId="ListLabel9">
    <w:name w:val="ListLabel 9"/>
    <w:qFormat/>
    <w:rsid w:val="000B25AB"/>
    <w:rPr>
      <w:rFonts w:cs="Times New Roman"/>
    </w:rPr>
  </w:style>
  <w:style w:type="character" w:customStyle="1" w:styleId="ListLabel10">
    <w:name w:val="ListLabel 10"/>
    <w:qFormat/>
    <w:rsid w:val="000B25AB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0B25AB"/>
    <w:rPr>
      <w:rFonts w:cs="Courier New"/>
    </w:rPr>
  </w:style>
  <w:style w:type="character" w:customStyle="1" w:styleId="ListLabel12">
    <w:name w:val="ListLabel 12"/>
    <w:qFormat/>
    <w:rsid w:val="000B25AB"/>
    <w:rPr>
      <w:rFonts w:cs="Courier New"/>
    </w:rPr>
  </w:style>
  <w:style w:type="character" w:customStyle="1" w:styleId="ListLabel13">
    <w:name w:val="ListLabel 13"/>
    <w:qFormat/>
    <w:rsid w:val="000B25AB"/>
    <w:rPr>
      <w:rFonts w:cs="Courier New"/>
    </w:rPr>
  </w:style>
  <w:style w:type="character" w:customStyle="1" w:styleId="ListLabel14">
    <w:name w:val="ListLabel 14"/>
    <w:qFormat/>
    <w:rsid w:val="000B25AB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0B25AB"/>
    <w:rPr>
      <w:rFonts w:cs="Courier New"/>
    </w:rPr>
  </w:style>
  <w:style w:type="character" w:customStyle="1" w:styleId="ListLabel16">
    <w:name w:val="ListLabel 16"/>
    <w:qFormat/>
    <w:rsid w:val="000B25AB"/>
    <w:rPr>
      <w:rFonts w:cs="Courier New"/>
    </w:rPr>
  </w:style>
  <w:style w:type="character" w:customStyle="1" w:styleId="ListLabel17">
    <w:name w:val="ListLabel 17"/>
    <w:qFormat/>
    <w:rsid w:val="000B25AB"/>
    <w:rPr>
      <w:rFonts w:cs="Courier New"/>
    </w:rPr>
  </w:style>
  <w:style w:type="character" w:customStyle="1" w:styleId="ListLabel18">
    <w:name w:val="ListLabel 18"/>
    <w:qFormat/>
    <w:rsid w:val="000B25AB"/>
    <w:rPr>
      <w:rFonts w:cs="Courier New"/>
    </w:rPr>
  </w:style>
  <w:style w:type="character" w:customStyle="1" w:styleId="ListLabel19">
    <w:name w:val="ListLabel 19"/>
    <w:qFormat/>
    <w:rsid w:val="000B25AB"/>
    <w:rPr>
      <w:rFonts w:cs="Courier New"/>
    </w:rPr>
  </w:style>
  <w:style w:type="character" w:customStyle="1" w:styleId="ListLabel20">
    <w:name w:val="ListLabel 20"/>
    <w:qFormat/>
    <w:rsid w:val="000B25AB"/>
    <w:rPr>
      <w:rFonts w:cs="Courier New"/>
    </w:rPr>
  </w:style>
  <w:style w:type="character" w:customStyle="1" w:styleId="ListLabel21">
    <w:name w:val="ListLabel 21"/>
    <w:qFormat/>
    <w:rsid w:val="000B25AB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0B25AB"/>
    <w:rPr>
      <w:rFonts w:cs="Courier New"/>
    </w:rPr>
  </w:style>
  <w:style w:type="character" w:customStyle="1" w:styleId="ListLabel23">
    <w:name w:val="ListLabel 23"/>
    <w:qFormat/>
    <w:rsid w:val="000B25AB"/>
    <w:rPr>
      <w:rFonts w:cs="Courier New"/>
    </w:rPr>
  </w:style>
  <w:style w:type="character" w:customStyle="1" w:styleId="ListLabel24">
    <w:name w:val="ListLabel 24"/>
    <w:qFormat/>
    <w:rsid w:val="000B25AB"/>
    <w:rPr>
      <w:rFonts w:cs="Courier New"/>
    </w:rPr>
  </w:style>
  <w:style w:type="character" w:customStyle="1" w:styleId="ListLabel25">
    <w:name w:val="ListLabel 25"/>
    <w:qFormat/>
    <w:rsid w:val="000B25AB"/>
    <w:rPr>
      <w:rFonts w:cs="Courier New"/>
    </w:rPr>
  </w:style>
  <w:style w:type="character" w:customStyle="1" w:styleId="ListLabel26">
    <w:name w:val="ListLabel 26"/>
    <w:qFormat/>
    <w:rsid w:val="000B25AB"/>
    <w:rPr>
      <w:rFonts w:cs="Courier New"/>
    </w:rPr>
  </w:style>
  <w:style w:type="character" w:customStyle="1" w:styleId="ListLabel27">
    <w:name w:val="ListLabel 27"/>
    <w:qFormat/>
    <w:rsid w:val="000B25AB"/>
    <w:rPr>
      <w:rFonts w:cs="Courier New"/>
    </w:rPr>
  </w:style>
  <w:style w:type="character" w:customStyle="1" w:styleId="ListLabel28">
    <w:name w:val="ListLabel 28"/>
    <w:qFormat/>
    <w:rsid w:val="000B25AB"/>
    <w:rPr>
      <w:rFonts w:cs="Courier New"/>
    </w:rPr>
  </w:style>
  <w:style w:type="character" w:customStyle="1" w:styleId="ListLabel29">
    <w:name w:val="ListLabel 29"/>
    <w:qFormat/>
    <w:rsid w:val="000B25AB"/>
    <w:rPr>
      <w:rFonts w:cs="Courier New"/>
    </w:rPr>
  </w:style>
  <w:style w:type="character" w:customStyle="1" w:styleId="ListLabel30">
    <w:name w:val="ListLabel 30"/>
    <w:qFormat/>
    <w:rsid w:val="000B25AB"/>
    <w:rPr>
      <w:rFonts w:cs="Courier New"/>
    </w:rPr>
  </w:style>
  <w:style w:type="paragraph" w:customStyle="1" w:styleId="Zkladntext1">
    <w:name w:val="Základní text1"/>
    <w:basedOn w:val="Normln"/>
    <w:rsid w:val="000B25AB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0B25AB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0B25AB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0B25AB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0B25AB"/>
  </w:style>
  <w:style w:type="numbering" w:customStyle="1" w:styleId="Bezseznamu112">
    <w:name w:val="Bez seznamu112"/>
    <w:uiPriority w:val="99"/>
    <w:semiHidden/>
    <w:unhideWhenUsed/>
    <w:qFormat/>
    <w:rsid w:val="000B25AB"/>
  </w:style>
  <w:style w:type="numbering" w:customStyle="1" w:styleId="WW8Num33">
    <w:name w:val="WW8Num33"/>
    <w:qFormat/>
    <w:rsid w:val="000B25AB"/>
  </w:style>
  <w:style w:type="numbering" w:customStyle="1" w:styleId="WW8Num43">
    <w:name w:val="WW8Num43"/>
    <w:qFormat/>
    <w:rsid w:val="000B25AB"/>
  </w:style>
  <w:style w:type="numbering" w:customStyle="1" w:styleId="WW8Num63">
    <w:name w:val="WW8Num63"/>
    <w:qFormat/>
    <w:rsid w:val="000B25AB"/>
  </w:style>
  <w:style w:type="numbering" w:customStyle="1" w:styleId="WW8Num73">
    <w:name w:val="WW8Num73"/>
    <w:qFormat/>
    <w:rsid w:val="000B25AB"/>
  </w:style>
  <w:style w:type="numbering" w:customStyle="1" w:styleId="WW8Num53">
    <w:name w:val="WW8Num53"/>
    <w:qFormat/>
    <w:rsid w:val="000B25AB"/>
  </w:style>
  <w:style w:type="numbering" w:customStyle="1" w:styleId="Bezseznamu22">
    <w:name w:val="Bez seznamu22"/>
    <w:uiPriority w:val="99"/>
    <w:semiHidden/>
    <w:unhideWhenUsed/>
    <w:qFormat/>
    <w:rsid w:val="000B25AB"/>
  </w:style>
  <w:style w:type="numbering" w:customStyle="1" w:styleId="Bezseznamu1111">
    <w:name w:val="Bez seznamu1111"/>
    <w:uiPriority w:val="99"/>
    <w:semiHidden/>
    <w:unhideWhenUsed/>
    <w:qFormat/>
    <w:rsid w:val="000B25AB"/>
  </w:style>
  <w:style w:type="numbering" w:customStyle="1" w:styleId="WW8Num312">
    <w:name w:val="WW8Num312"/>
    <w:qFormat/>
    <w:rsid w:val="000B25AB"/>
  </w:style>
  <w:style w:type="numbering" w:customStyle="1" w:styleId="WW8Num412">
    <w:name w:val="WW8Num412"/>
    <w:qFormat/>
    <w:rsid w:val="000B25AB"/>
  </w:style>
  <w:style w:type="numbering" w:customStyle="1" w:styleId="WW8Num612">
    <w:name w:val="WW8Num612"/>
    <w:qFormat/>
    <w:rsid w:val="000B25AB"/>
  </w:style>
  <w:style w:type="numbering" w:customStyle="1" w:styleId="WW8Num712">
    <w:name w:val="WW8Num712"/>
    <w:qFormat/>
    <w:rsid w:val="000B25AB"/>
  </w:style>
  <w:style w:type="numbering" w:customStyle="1" w:styleId="WW8Num512">
    <w:name w:val="WW8Num512"/>
    <w:qFormat/>
    <w:rsid w:val="000B25AB"/>
  </w:style>
  <w:style w:type="numbering" w:customStyle="1" w:styleId="Bezseznamu31">
    <w:name w:val="Bez seznamu31"/>
    <w:uiPriority w:val="99"/>
    <w:semiHidden/>
    <w:unhideWhenUsed/>
    <w:qFormat/>
    <w:rsid w:val="000B25AB"/>
  </w:style>
  <w:style w:type="numbering" w:customStyle="1" w:styleId="Bezseznamu121">
    <w:name w:val="Bez seznamu121"/>
    <w:uiPriority w:val="99"/>
    <w:semiHidden/>
    <w:unhideWhenUsed/>
    <w:qFormat/>
    <w:rsid w:val="000B25AB"/>
  </w:style>
  <w:style w:type="numbering" w:customStyle="1" w:styleId="WW8Num321">
    <w:name w:val="WW8Num321"/>
    <w:qFormat/>
    <w:rsid w:val="000B25AB"/>
  </w:style>
  <w:style w:type="numbering" w:customStyle="1" w:styleId="WW8Num421">
    <w:name w:val="WW8Num421"/>
    <w:qFormat/>
    <w:rsid w:val="000B25AB"/>
  </w:style>
  <w:style w:type="numbering" w:customStyle="1" w:styleId="WW8Num621">
    <w:name w:val="WW8Num621"/>
    <w:qFormat/>
    <w:rsid w:val="000B25AB"/>
  </w:style>
  <w:style w:type="numbering" w:customStyle="1" w:styleId="WW8Num721">
    <w:name w:val="WW8Num721"/>
    <w:qFormat/>
    <w:rsid w:val="000B25AB"/>
  </w:style>
  <w:style w:type="numbering" w:customStyle="1" w:styleId="WW8Num521">
    <w:name w:val="WW8Num521"/>
    <w:qFormat/>
    <w:rsid w:val="000B25AB"/>
  </w:style>
  <w:style w:type="numbering" w:customStyle="1" w:styleId="Bezseznamu211">
    <w:name w:val="Bez seznamu211"/>
    <w:uiPriority w:val="99"/>
    <w:semiHidden/>
    <w:unhideWhenUsed/>
    <w:qFormat/>
    <w:rsid w:val="000B25AB"/>
  </w:style>
  <w:style w:type="numbering" w:customStyle="1" w:styleId="Bezseznamu11111">
    <w:name w:val="Bez seznamu11111"/>
    <w:uiPriority w:val="99"/>
    <w:semiHidden/>
    <w:unhideWhenUsed/>
    <w:qFormat/>
    <w:rsid w:val="000B25AB"/>
  </w:style>
  <w:style w:type="numbering" w:customStyle="1" w:styleId="WW8Num3111">
    <w:name w:val="WW8Num3111"/>
    <w:qFormat/>
    <w:rsid w:val="000B25AB"/>
  </w:style>
  <w:style w:type="numbering" w:customStyle="1" w:styleId="WW8Num4111">
    <w:name w:val="WW8Num4111"/>
    <w:qFormat/>
    <w:rsid w:val="000B25AB"/>
  </w:style>
  <w:style w:type="numbering" w:customStyle="1" w:styleId="WW8Num6111">
    <w:name w:val="WW8Num6111"/>
    <w:qFormat/>
    <w:rsid w:val="000B25AB"/>
  </w:style>
  <w:style w:type="numbering" w:customStyle="1" w:styleId="WW8Num7111">
    <w:name w:val="WW8Num7111"/>
    <w:qFormat/>
    <w:rsid w:val="000B25AB"/>
  </w:style>
  <w:style w:type="numbering" w:customStyle="1" w:styleId="WW8Num5111">
    <w:name w:val="WW8Num5111"/>
    <w:qFormat/>
    <w:rsid w:val="000B25AB"/>
  </w:style>
  <w:style w:type="numbering" w:customStyle="1" w:styleId="Bezseznamu41">
    <w:name w:val="Bez seznamu41"/>
    <w:uiPriority w:val="99"/>
    <w:semiHidden/>
    <w:unhideWhenUsed/>
    <w:qFormat/>
    <w:rsid w:val="000B25AB"/>
  </w:style>
  <w:style w:type="numbering" w:customStyle="1" w:styleId="Bezseznamu131">
    <w:name w:val="Bez seznamu131"/>
    <w:uiPriority w:val="99"/>
    <w:semiHidden/>
    <w:unhideWhenUsed/>
    <w:qFormat/>
    <w:rsid w:val="000B25AB"/>
  </w:style>
  <w:style w:type="numbering" w:customStyle="1" w:styleId="WW8Num331">
    <w:name w:val="WW8Num331"/>
    <w:qFormat/>
    <w:rsid w:val="000B25AB"/>
  </w:style>
  <w:style w:type="numbering" w:customStyle="1" w:styleId="WW8Num431">
    <w:name w:val="WW8Num431"/>
    <w:qFormat/>
    <w:rsid w:val="000B25AB"/>
  </w:style>
  <w:style w:type="numbering" w:customStyle="1" w:styleId="WW8Num631">
    <w:name w:val="WW8Num631"/>
    <w:qFormat/>
    <w:rsid w:val="000B25AB"/>
  </w:style>
  <w:style w:type="numbering" w:customStyle="1" w:styleId="WW8Num731">
    <w:name w:val="WW8Num731"/>
    <w:qFormat/>
    <w:rsid w:val="000B25AB"/>
  </w:style>
  <w:style w:type="numbering" w:customStyle="1" w:styleId="WW8Num531">
    <w:name w:val="WW8Num531"/>
    <w:qFormat/>
    <w:rsid w:val="000B25AB"/>
  </w:style>
  <w:style w:type="numbering" w:customStyle="1" w:styleId="Bezseznamu221">
    <w:name w:val="Bez seznamu221"/>
    <w:uiPriority w:val="99"/>
    <w:semiHidden/>
    <w:unhideWhenUsed/>
    <w:qFormat/>
    <w:rsid w:val="000B25AB"/>
  </w:style>
  <w:style w:type="numbering" w:customStyle="1" w:styleId="Bezseznamu1121">
    <w:name w:val="Bez seznamu1121"/>
    <w:uiPriority w:val="99"/>
    <w:semiHidden/>
    <w:unhideWhenUsed/>
    <w:qFormat/>
    <w:rsid w:val="000B25AB"/>
  </w:style>
  <w:style w:type="numbering" w:customStyle="1" w:styleId="WW8Num3121">
    <w:name w:val="WW8Num3121"/>
    <w:qFormat/>
    <w:rsid w:val="000B25AB"/>
  </w:style>
  <w:style w:type="numbering" w:customStyle="1" w:styleId="WW8Num4121">
    <w:name w:val="WW8Num4121"/>
    <w:qFormat/>
    <w:rsid w:val="000B25AB"/>
  </w:style>
  <w:style w:type="numbering" w:customStyle="1" w:styleId="WW8Num6121">
    <w:name w:val="WW8Num6121"/>
    <w:qFormat/>
    <w:rsid w:val="000B25AB"/>
  </w:style>
  <w:style w:type="numbering" w:customStyle="1" w:styleId="WW8Num7121">
    <w:name w:val="WW8Num7121"/>
    <w:qFormat/>
    <w:rsid w:val="000B25AB"/>
  </w:style>
  <w:style w:type="numbering" w:customStyle="1" w:styleId="WW8Num5121">
    <w:name w:val="WW8Num5121"/>
    <w:qFormat/>
    <w:rsid w:val="000B25AB"/>
  </w:style>
  <w:style w:type="numbering" w:customStyle="1" w:styleId="Bezseznamu311">
    <w:name w:val="Bez seznamu311"/>
    <w:uiPriority w:val="99"/>
    <w:semiHidden/>
    <w:unhideWhenUsed/>
    <w:qFormat/>
    <w:rsid w:val="000B25AB"/>
  </w:style>
  <w:style w:type="numbering" w:customStyle="1" w:styleId="Bezseznamu1211">
    <w:name w:val="Bez seznamu1211"/>
    <w:uiPriority w:val="99"/>
    <w:semiHidden/>
    <w:unhideWhenUsed/>
    <w:qFormat/>
    <w:rsid w:val="000B25AB"/>
  </w:style>
  <w:style w:type="numbering" w:customStyle="1" w:styleId="WW8Num3211">
    <w:name w:val="WW8Num3211"/>
    <w:qFormat/>
    <w:rsid w:val="000B25AB"/>
  </w:style>
  <w:style w:type="numbering" w:customStyle="1" w:styleId="WW8Num4211">
    <w:name w:val="WW8Num4211"/>
    <w:qFormat/>
    <w:rsid w:val="000B25AB"/>
  </w:style>
  <w:style w:type="numbering" w:customStyle="1" w:styleId="WW8Num6211">
    <w:name w:val="WW8Num6211"/>
    <w:qFormat/>
    <w:rsid w:val="000B25AB"/>
  </w:style>
  <w:style w:type="numbering" w:customStyle="1" w:styleId="WW8Num7211">
    <w:name w:val="WW8Num7211"/>
    <w:qFormat/>
    <w:rsid w:val="000B25AB"/>
  </w:style>
  <w:style w:type="numbering" w:customStyle="1" w:styleId="WW8Num5211">
    <w:name w:val="WW8Num5211"/>
    <w:qFormat/>
    <w:rsid w:val="000B25AB"/>
  </w:style>
  <w:style w:type="numbering" w:customStyle="1" w:styleId="Bezseznamu2111">
    <w:name w:val="Bez seznamu2111"/>
    <w:uiPriority w:val="99"/>
    <w:semiHidden/>
    <w:unhideWhenUsed/>
    <w:qFormat/>
    <w:rsid w:val="000B25AB"/>
  </w:style>
  <w:style w:type="numbering" w:customStyle="1" w:styleId="Bezseznamu111111">
    <w:name w:val="Bez seznamu111111"/>
    <w:uiPriority w:val="99"/>
    <w:semiHidden/>
    <w:unhideWhenUsed/>
    <w:qFormat/>
    <w:rsid w:val="000B25AB"/>
  </w:style>
  <w:style w:type="numbering" w:customStyle="1" w:styleId="WW8Num31111">
    <w:name w:val="WW8Num31111"/>
    <w:qFormat/>
    <w:rsid w:val="000B25AB"/>
  </w:style>
  <w:style w:type="numbering" w:customStyle="1" w:styleId="WW8Num41111">
    <w:name w:val="WW8Num41111"/>
    <w:qFormat/>
    <w:rsid w:val="000B25AB"/>
  </w:style>
  <w:style w:type="numbering" w:customStyle="1" w:styleId="WW8Num61111">
    <w:name w:val="WW8Num61111"/>
    <w:qFormat/>
    <w:rsid w:val="000B25AB"/>
  </w:style>
  <w:style w:type="numbering" w:customStyle="1" w:styleId="WW8Num71111">
    <w:name w:val="WW8Num71111"/>
    <w:qFormat/>
    <w:rsid w:val="000B25AB"/>
  </w:style>
  <w:style w:type="numbering" w:customStyle="1" w:styleId="WW8Num51111">
    <w:name w:val="WW8Num51111"/>
    <w:qFormat/>
    <w:rsid w:val="000B25AB"/>
  </w:style>
  <w:style w:type="numbering" w:customStyle="1" w:styleId="Bezseznamu5">
    <w:name w:val="Bez seznamu5"/>
    <w:uiPriority w:val="99"/>
    <w:semiHidden/>
    <w:unhideWhenUsed/>
    <w:qFormat/>
    <w:rsid w:val="000B25AB"/>
  </w:style>
  <w:style w:type="numbering" w:customStyle="1" w:styleId="Bezseznamu14">
    <w:name w:val="Bez seznamu14"/>
    <w:uiPriority w:val="99"/>
    <w:semiHidden/>
    <w:unhideWhenUsed/>
    <w:qFormat/>
    <w:rsid w:val="000B25AB"/>
  </w:style>
  <w:style w:type="numbering" w:customStyle="1" w:styleId="WW8Num34">
    <w:name w:val="WW8Num34"/>
    <w:qFormat/>
    <w:rsid w:val="000B25AB"/>
  </w:style>
  <w:style w:type="numbering" w:customStyle="1" w:styleId="WW8Num44">
    <w:name w:val="WW8Num44"/>
    <w:qFormat/>
    <w:rsid w:val="000B25AB"/>
  </w:style>
  <w:style w:type="numbering" w:customStyle="1" w:styleId="WW8Num64">
    <w:name w:val="WW8Num64"/>
    <w:qFormat/>
    <w:rsid w:val="000B25AB"/>
  </w:style>
  <w:style w:type="numbering" w:customStyle="1" w:styleId="WW8Num74">
    <w:name w:val="WW8Num74"/>
    <w:qFormat/>
    <w:rsid w:val="000B25AB"/>
  </w:style>
  <w:style w:type="numbering" w:customStyle="1" w:styleId="WW8Num54">
    <w:name w:val="WW8Num54"/>
    <w:qFormat/>
    <w:rsid w:val="000B25AB"/>
  </w:style>
  <w:style w:type="numbering" w:customStyle="1" w:styleId="Bezseznamu23">
    <w:name w:val="Bez seznamu23"/>
    <w:uiPriority w:val="99"/>
    <w:semiHidden/>
    <w:unhideWhenUsed/>
    <w:qFormat/>
    <w:rsid w:val="000B25AB"/>
  </w:style>
  <w:style w:type="numbering" w:customStyle="1" w:styleId="Bezseznamu113">
    <w:name w:val="Bez seznamu113"/>
    <w:uiPriority w:val="99"/>
    <w:semiHidden/>
    <w:unhideWhenUsed/>
    <w:qFormat/>
    <w:rsid w:val="000B25AB"/>
  </w:style>
  <w:style w:type="numbering" w:customStyle="1" w:styleId="WW8Num313">
    <w:name w:val="WW8Num313"/>
    <w:qFormat/>
    <w:rsid w:val="000B25AB"/>
  </w:style>
  <w:style w:type="numbering" w:customStyle="1" w:styleId="WW8Num413">
    <w:name w:val="WW8Num413"/>
    <w:qFormat/>
    <w:rsid w:val="000B25AB"/>
  </w:style>
  <w:style w:type="numbering" w:customStyle="1" w:styleId="WW8Num613">
    <w:name w:val="WW8Num613"/>
    <w:qFormat/>
    <w:rsid w:val="000B25AB"/>
  </w:style>
  <w:style w:type="numbering" w:customStyle="1" w:styleId="WW8Num713">
    <w:name w:val="WW8Num713"/>
    <w:qFormat/>
    <w:rsid w:val="000B25AB"/>
  </w:style>
  <w:style w:type="numbering" w:customStyle="1" w:styleId="WW8Num513">
    <w:name w:val="WW8Num513"/>
    <w:qFormat/>
    <w:rsid w:val="000B25AB"/>
  </w:style>
  <w:style w:type="numbering" w:customStyle="1" w:styleId="Bezseznamu32">
    <w:name w:val="Bez seznamu32"/>
    <w:uiPriority w:val="99"/>
    <w:semiHidden/>
    <w:unhideWhenUsed/>
    <w:qFormat/>
    <w:rsid w:val="000B25AB"/>
  </w:style>
  <w:style w:type="numbering" w:customStyle="1" w:styleId="Bezseznamu122">
    <w:name w:val="Bez seznamu122"/>
    <w:uiPriority w:val="99"/>
    <w:semiHidden/>
    <w:unhideWhenUsed/>
    <w:qFormat/>
    <w:rsid w:val="000B25AB"/>
  </w:style>
  <w:style w:type="numbering" w:customStyle="1" w:styleId="WW8Num322">
    <w:name w:val="WW8Num322"/>
    <w:qFormat/>
    <w:rsid w:val="000B25AB"/>
  </w:style>
  <w:style w:type="numbering" w:customStyle="1" w:styleId="WW8Num422">
    <w:name w:val="WW8Num422"/>
    <w:qFormat/>
    <w:rsid w:val="000B25AB"/>
  </w:style>
  <w:style w:type="numbering" w:customStyle="1" w:styleId="WW8Num622">
    <w:name w:val="WW8Num622"/>
    <w:qFormat/>
    <w:rsid w:val="000B25AB"/>
  </w:style>
  <w:style w:type="numbering" w:customStyle="1" w:styleId="WW8Num722">
    <w:name w:val="WW8Num722"/>
    <w:qFormat/>
    <w:rsid w:val="000B25AB"/>
  </w:style>
  <w:style w:type="numbering" w:customStyle="1" w:styleId="WW8Num522">
    <w:name w:val="WW8Num522"/>
    <w:qFormat/>
    <w:rsid w:val="000B25AB"/>
  </w:style>
  <w:style w:type="numbering" w:customStyle="1" w:styleId="Bezseznamu212">
    <w:name w:val="Bez seznamu212"/>
    <w:uiPriority w:val="99"/>
    <w:semiHidden/>
    <w:unhideWhenUsed/>
    <w:qFormat/>
    <w:rsid w:val="000B25AB"/>
  </w:style>
  <w:style w:type="numbering" w:customStyle="1" w:styleId="Bezseznamu1112">
    <w:name w:val="Bez seznamu1112"/>
    <w:uiPriority w:val="99"/>
    <w:semiHidden/>
    <w:unhideWhenUsed/>
    <w:qFormat/>
    <w:rsid w:val="000B25AB"/>
  </w:style>
  <w:style w:type="numbering" w:customStyle="1" w:styleId="WW8Num3112">
    <w:name w:val="WW8Num3112"/>
    <w:qFormat/>
    <w:rsid w:val="000B25AB"/>
  </w:style>
  <w:style w:type="numbering" w:customStyle="1" w:styleId="WW8Num4112">
    <w:name w:val="WW8Num4112"/>
    <w:qFormat/>
    <w:rsid w:val="000B25AB"/>
  </w:style>
  <w:style w:type="numbering" w:customStyle="1" w:styleId="WW8Num6112">
    <w:name w:val="WW8Num6112"/>
    <w:qFormat/>
    <w:rsid w:val="000B25AB"/>
  </w:style>
  <w:style w:type="numbering" w:customStyle="1" w:styleId="WW8Num7112">
    <w:name w:val="WW8Num7112"/>
    <w:qFormat/>
    <w:rsid w:val="000B25AB"/>
  </w:style>
  <w:style w:type="numbering" w:customStyle="1" w:styleId="WW8Num5112">
    <w:name w:val="WW8Num5112"/>
    <w:qFormat/>
    <w:rsid w:val="000B25AB"/>
  </w:style>
  <w:style w:type="table" w:customStyle="1" w:styleId="Mkatabulky13">
    <w:name w:val="Mřížka tabulky13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0B25AB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0B25AB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0B25AB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0B25AB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0B25AB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0B25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0B25A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0B25AB"/>
  </w:style>
  <w:style w:type="character" w:customStyle="1" w:styleId="eop">
    <w:name w:val="eop"/>
    <w:rsid w:val="000B2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2306</Words>
  <Characters>13611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2022-12-09T07:46:00Z</dcterms:created>
  <dcterms:modified xsi:type="dcterms:W3CDTF">2022-12-09T07:46:00Z</dcterms:modified>
</cp:coreProperties>
</file>