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1A764" w14:textId="77777777" w:rsidR="006C7D2E" w:rsidRPr="00E37AD7" w:rsidRDefault="006C7D2E" w:rsidP="006C7D2E">
      <w:pPr>
        <w:spacing w:after="120"/>
        <w:jc w:val="both"/>
        <w:rPr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9.A.a.   Speciální poradenství pro živočišnou výrobu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b/>
          <w:sz w:val="24"/>
          <w:szCs w:val="24"/>
        </w:rPr>
        <w:t>ve vztahu k zákonu č. 154/2000 Sb.</w:t>
      </w:r>
    </w:p>
    <w:p w14:paraId="17BF916E" w14:textId="77777777" w:rsidR="006C7D2E" w:rsidRPr="00E37AD7" w:rsidRDefault="006C7D2E" w:rsidP="006C7D2E">
      <w:pPr>
        <w:spacing w:before="240" w:after="240"/>
        <w:contextualSpacing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9.A.a.1.   Podpora poradenství pro živočišnou výrobu</w:t>
      </w:r>
    </w:p>
    <w:p w14:paraId="2B3AE43B" w14:textId="77777777" w:rsidR="006C7D2E" w:rsidRPr="00E37AD7" w:rsidRDefault="006C7D2E" w:rsidP="006C7D2E">
      <w:pPr>
        <w:pStyle w:val="Odstavecseseznamem"/>
        <w:numPr>
          <w:ilvl w:val="0"/>
          <w:numId w:val="2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37AD7">
        <w:rPr>
          <w:rFonts w:ascii="Arial" w:hAnsi="Arial" w:cs="Arial"/>
        </w:rPr>
        <w:t>9.A.a.1.a. Podpora pořádání seminářů a školení</w:t>
      </w:r>
    </w:p>
    <w:p w14:paraId="0D5278EA" w14:textId="77777777" w:rsidR="006C7D2E" w:rsidRPr="00E37AD7" w:rsidRDefault="006C7D2E" w:rsidP="006C7D2E">
      <w:pPr>
        <w:spacing w:after="24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9.A.a.2.   Podpora osvětové činnosti v živočišné výrobě</w:t>
      </w:r>
    </w:p>
    <w:p w14:paraId="2FF55571" w14:textId="77777777" w:rsidR="006C7D2E" w:rsidRPr="00E37AD7" w:rsidRDefault="006C7D2E" w:rsidP="006C7D2E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37AD7">
        <w:rPr>
          <w:rFonts w:ascii="Arial" w:hAnsi="Arial" w:cs="Arial"/>
        </w:rPr>
        <w:t>9.A.a.2.a. Zveřejňování výsledků plemenářské práce</w:t>
      </w:r>
    </w:p>
    <w:p w14:paraId="71DB9EDF" w14:textId="77777777" w:rsidR="006C7D2E" w:rsidRPr="00E37AD7" w:rsidRDefault="006C7D2E" w:rsidP="006C7D2E">
      <w:pPr>
        <w:pStyle w:val="Odstavecseseznamem"/>
        <w:numPr>
          <w:ilvl w:val="0"/>
          <w:numId w:val="2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E37AD7">
        <w:rPr>
          <w:rFonts w:ascii="Arial" w:hAnsi="Arial" w:cs="Arial"/>
        </w:rPr>
        <w:t>9.A.a.2.b. Zabezpečování pořádání výstav a přehlídek hospodářských zvířat</w:t>
      </w:r>
    </w:p>
    <w:p w14:paraId="116AD484" w14:textId="77777777" w:rsidR="006C7D2E" w:rsidRPr="00E37AD7" w:rsidRDefault="006C7D2E" w:rsidP="006C7D2E">
      <w:pPr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9.A.a.1.a.</w:t>
      </w:r>
      <w:r w:rsidRPr="00E37AD7">
        <w:rPr>
          <w:rFonts w:cs="Arial"/>
          <w:sz w:val="24"/>
          <w:szCs w:val="24"/>
        </w:rPr>
        <w:t> </w:t>
      </w:r>
      <w:r w:rsidRPr="00E37AD7">
        <w:rPr>
          <w:rFonts w:cs="Arial"/>
          <w:b/>
          <w:sz w:val="24"/>
          <w:szCs w:val="24"/>
        </w:rPr>
        <w:t>  Podpora pořádání seminářů a školení</w:t>
      </w:r>
    </w:p>
    <w:p w14:paraId="4A677709" w14:textId="77777777" w:rsidR="006C7D2E" w:rsidRPr="00E37AD7" w:rsidRDefault="006C7D2E" w:rsidP="006C7D2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7E4E7F1D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Speciální poradenství pro živočišnou výrobu ve vztahu k zákonu č. 154/2000 Sb.</w:t>
      </w:r>
    </w:p>
    <w:p w14:paraId="246F7C7D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14:paraId="6407921D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spacing w:val="-2"/>
          <w:sz w:val="24"/>
          <w:szCs w:val="24"/>
          <w:lang w:eastAsia="cs-CZ"/>
        </w:rPr>
        <w:t>Podpora pořádání seminářů a školení pro živočišnou výrobu ve vztahu k zákonu č. 154/2000 Sb., určených pro </w:t>
      </w:r>
      <w:r w:rsidRPr="00E37AD7">
        <w:rPr>
          <w:rFonts w:eastAsia="Times New Roman" w:cs="Arial"/>
          <w:sz w:val="24"/>
          <w:szCs w:val="24"/>
          <w:lang w:eastAsia="cs-CZ"/>
        </w:rPr>
        <w:t>chovatelskou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 xml:space="preserve"> veřejnost (dále jen „</w:t>
      </w:r>
      <w:r w:rsidRPr="00E37AD7">
        <w:rPr>
          <w:rFonts w:eastAsia="Times New Roman" w:cs="Arial"/>
          <w:sz w:val="24"/>
          <w:szCs w:val="24"/>
          <w:lang w:eastAsia="cs-CZ"/>
        </w:rPr>
        <w:t>semináře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 xml:space="preserve"> a školení“).</w:t>
      </w:r>
    </w:p>
    <w:p w14:paraId="117D400D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14:paraId="0D0EDA37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Pořadatel seminářů a školení se souhlasem MZe. </w:t>
      </w:r>
    </w:p>
    <w:p w14:paraId="0DD618E5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Pořadatelem seminářů a školení mohou být pouze subjekty se vztahem k zákonu č. 154/2000 Sb., tj. uznaná chovatelská sdružení, oprávněné osoby, pověřená a určená osoba.</w:t>
      </w:r>
    </w:p>
    <w:p w14:paraId="6985C369" w14:textId="77777777" w:rsidR="006C7D2E" w:rsidRPr="00E37AD7" w:rsidRDefault="006C7D2E" w:rsidP="006C7D2E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v souladu s čl. 21 nařízení Komise (EU) 2022/2472 poskytována pouze pro mikropodniky, malé a střední podniky dle definice uvedené v příloze I nařízení Komise (EU) 2022/2472 vyjma žadatelů v odvětví rybolovu a akvakultury, kterým bude podpora poskytována v režimu de minimis podle nařízení Komise (EU) č. 717/2014.</w:t>
      </w:r>
    </w:p>
    <w:p w14:paraId="4BA67227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14:paraId="4B76284B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14:paraId="0EF4B531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Výše dotace: do výše 60 % skutečně vynaložených uznatelných nákladů souvisejících s pořádáním seminářů a školení. Maximální výše dotace na jeden seminář nebo školení nesmí přesáhnout částku 200 000 Kč.</w:t>
      </w:r>
    </w:p>
    <w:p w14:paraId="5CD7DA83" w14:textId="77777777" w:rsidR="006C7D2E" w:rsidRPr="00E37AD7" w:rsidRDefault="006C7D2E" w:rsidP="006C7D2E">
      <w:pPr>
        <w:spacing w:before="240" w:after="120"/>
        <w:jc w:val="both"/>
      </w:pPr>
      <w:r w:rsidRPr="00E37AD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14:paraId="5FE6B8E4" w14:textId="77777777" w:rsidR="006C7D2E" w:rsidRPr="00E37AD7" w:rsidRDefault="006C7D2E" w:rsidP="006C7D2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u w:val="single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Semináře a školení se musí konat v období od 1. 1. 2024 do 20. 12. 2024.</w:t>
      </w:r>
      <w:r w:rsidRPr="00E37AD7">
        <w:rPr>
          <w:rFonts w:eastAsia="Times New Roman" w:cs="Arial"/>
          <w:sz w:val="24"/>
          <w:szCs w:val="24"/>
          <w:u w:val="single"/>
          <w:lang w:val="x-none" w:eastAsia="x-none"/>
        </w:rPr>
        <w:t xml:space="preserve"> </w:t>
      </w:r>
    </w:p>
    <w:p w14:paraId="314FF2D9" w14:textId="77777777" w:rsidR="006C7D2E" w:rsidRPr="00E37AD7" w:rsidRDefault="006C7D2E" w:rsidP="006C7D2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Semináře a školení mohou být realizovány prezenční nebo digitální formou. Oba koncepty, prezenční i digitální formu, lze kombinovat. Náklady související s pořádáním seminářů a školení mohou vzniknout nejdříve den po podání žádosti o dotaci, v případě doplnění dalšího semináře nebo školení formou změny žádosti o dotaci pak nejdříve den po podání změny žádosti o dotaci.</w:t>
      </w:r>
    </w:p>
    <w:p w14:paraId="63243783" w14:textId="77777777" w:rsidR="006C7D2E" w:rsidRPr="00E37AD7" w:rsidRDefault="006C7D2E" w:rsidP="006C7D2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</w:rPr>
        <w:t>Žadatel podává v rámci předmětu dotace 9.A.a.1.a. jednu společnou žádost o dotaci a jeden společný formulář s doklady prokazující nárok na dotaci za všechny semináře a školení.</w:t>
      </w:r>
    </w:p>
    <w:p w14:paraId="7F727DC5" w14:textId="77777777" w:rsidR="006C7D2E" w:rsidRPr="00E37AD7" w:rsidRDefault="006C7D2E" w:rsidP="006C7D2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 dotaci.</w:t>
      </w:r>
    </w:p>
    <w:p w14:paraId="664FDEF5" w14:textId="77777777" w:rsidR="006C7D2E" w:rsidRPr="00E37AD7" w:rsidRDefault="006C7D2E" w:rsidP="006C7D2E">
      <w:pPr>
        <w:numPr>
          <w:ilvl w:val="0"/>
          <w:numId w:val="6"/>
        </w:numPr>
        <w:spacing w:after="120"/>
        <w:ind w:left="397" w:hanging="397"/>
        <w:jc w:val="both"/>
      </w:pPr>
      <w:r w:rsidRPr="00E37AD7">
        <w:rPr>
          <w:rFonts w:eastAsia="Times New Roman" w:cs="Arial"/>
          <w:sz w:val="24"/>
          <w:szCs w:val="24"/>
        </w:rPr>
        <w:t>Program pořádaných seminářů a školení se musí převážně týkat šlechtění a plemenitby vyjmenovaných hospodářských zvířat, či ochrany genetických zdrojů zvířat dle zákona č. 154/2000 Sb.</w:t>
      </w:r>
    </w:p>
    <w:p w14:paraId="21294887" w14:textId="77777777" w:rsidR="006C7D2E" w:rsidRPr="00E37AD7" w:rsidRDefault="006C7D2E" w:rsidP="006C7D2E">
      <w:pPr>
        <w:numPr>
          <w:ilvl w:val="0"/>
          <w:numId w:val="6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</w:rPr>
        <w:t>V případě, že bude předmětný seminář či školení prokazatelně v ČR zrušen z důvodu vyšší moci či zájmu státu, budou žadateli částečně uhrazeny prokazatelně vynaložené náklady spojené s přípravou na účast na zrušeném semináři či školení. Tuto skutečnost je nutné prokázat příslušnými dokumenty, ze kterých bude zřejmá nerealizace předmětné akce, a že uhrazené náklady nebyly zpětně vráceny žadateli.</w:t>
      </w:r>
    </w:p>
    <w:p w14:paraId="47D02F9F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14:paraId="18BFB2AB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2024 začíná 1. 7. 2023 a končí 30. 6. 2024.</w:t>
      </w:r>
    </w:p>
    <w:p w14:paraId="0D35FDAD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2025 začíná 1. 7. 2024 a končí 30. 6. 2025.</w:t>
      </w:r>
    </w:p>
    <w:p w14:paraId="6B51881F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14:paraId="31E008E5" w14:textId="77777777" w:rsidR="006C7D2E" w:rsidRPr="00E37AD7" w:rsidRDefault="006C7D2E" w:rsidP="006C7D2E">
      <w:pPr>
        <w:jc w:val="both"/>
        <w:rPr>
          <w:rFonts w:cs="Arial"/>
          <w:sz w:val="24"/>
          <w:szCs w:val="24"/>
          <w:shd w:val="clear" w:color="auto" w:fill="FFFFFF"/>
        </w:rPr>
      </w:pPr>
      <w:r w:rsidRPr="00E37AD7">
        <w:rPr>
          <w:rFonts w:cs="Arial"/>
          <w:sz w:val="24"/>
          <w:szCs w:val="24"/>
        </w:rPr>
        <w:t>Prohlášení o zařazení podniku</w:t>
      </w:r>
      <w:r w:rsidRPr="00E37AD7">
        <w:rPr>
          <w:rFonts w:cs="Arial"/>
          <w:sz w:val="24"/>
          <w:szCs w:val="24"/>
          <w:shd w:val="clear" w:color="auto" w:fill="FFFFFF"/>
        </w:rPr>
        <w:t>, které se dokládá prostřednictvím Portálu farmáře Fondu (sekce “Ostatní podání” - „Průřezové přílohy“). Neplatí pro žadatele, kteří pořádají semináře a školení v odvětví rybolovu a akvakultury.</w:t>
      </w:r>
    </w:p>
    <w:p w14:paraId="7AC207F0" w14:textId="77777777" w:rsidR="006C7D2E" w:rsidRPr="00E37AD7" w:rsidRDefault="006C7D2E" w:rsidP="006C7D2E">
      <w:pPr>
        <w:spacing w:before="240" w:after="120"/>
        <w:jc w:val="both"/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00B77EB9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2024 a končí 20. 12. 2024.</w:t>
      </w:r>
    </w:p>
    <w:p w14:paraId="1A852E7D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 ukončení realizace předmětu dotace.</w:t>
      </w:r>
    </w:p>
    <w:p w14:paraId="02553C7E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1AFE6CE7" w14:textId="77777777" w:rsidR="006C7D2E" w:rsidRPr="00E37AD7" w:rsidRDefault="006C7D2E" w:rsidP="006C7D2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Doklady prokazující skutečně vynaložené uznatelné náklady související s pořádáním seminářů a školení. Na dokladu musí být specifikováno, o jaký konkrétní náklad se jedná.</w:t>
      </w:r>
    </w:p>
    <w:p w14:paraId="2DA4A1D1" w14:textId="77777777" w:rsidR="006C7D2E" w:rsidRPr="00E37AD7" w:rsidRDefault="006C7D2E" w:rsidP="006C7D2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(např. 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1FE09121" w14:textId="77777777" w:rsidR="006C7D2E" w:rsidRPr="00E37AD7" w:rsidRDefault="006C7D2E" w:rsidP="006C7D2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Prezenční listiny k jednotlivým uskutečněným seminářům a školením, digitální výstup o přihlášených účastnících, datový export měření velikosti audience webové prezentace, případně printscreen obrazovky či jiný způsob prokázání účasti přihlášených účastníků při digitální formě semináře a školení.</w:t>
      </w:r>
    </w:p>
    <w:p w14:paraId="052C51AE" w14:textId="77777777" w:rsidR="006C7D2E" w:rsidRPr="00E37AD7" w:rsidRDefault="006C7D2E" w:rsidP="006C7D2E">
      <w:pPr>
        <w:numPr>
          <w:ilvl w:val="0"/>
          <w:numId w:val="7"/>
        </w:numPr>
        <w:spacing w:after="120"/>
        <w:ind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Mzdové náklady budou prokazovány na formuláři Fondu.</w:t>
      </w:r>
    </w:p>
    <w:p w14:paraId="10464243" w14:textId="77777777" w:rsidR="006C7D2E" w:rsidRPr="00E37AD7" w:rsidRDefault="006C7D2E" w:rsidP="006C7D2E">
      <w:pPr>
        <w:numPr>
          <w:ilvl w:val="0"/>
          <w:numId w:val="7"/>
        </w:numPr>
        <w:spacing w:after="120"/>
        <w:ind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lastRenderedPageBreak/>
        <w:t>Program semináře/školení, ve kterém jsou u jednotlivých přednášek uvedená témata a přednášející.</w:t>
      </w:r>
    </w:p>
    <w:p w14:paraId="7268CF74" w14:textId="77777777" w:rsidR="006C7D2E" w:rsidRPr="00E37AD7" w:rsidRDefault="006C7D2E" w:rsidP="006C7D2E">
      <w:pPr>
        <w:numPr>
          <w:ilvl w:val="0"/>
          <w:numId w:val="7"/>
        </w:numPr>
        <w:spacing w:after="120"/>
        <w:ind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Žadatelé, kteří pořádají semináře a školení </w:t>
      </w:r>
      <w:r w:rsidRPr="00E37AD7">
        <w:rPr>
          <w:rFonts w:cs="Arial"/>
          <w:sz w:val="24"/>
          <w:szCs w:val="24"/>
        </w:rPr>
        <w:t>v odvětví rybolovu a akvakultury, dále doloží Č</w:t>
      </w:r>
      <w:r w:rsidRPr="00E37AD7">
        <w:rPr>
          <w:rFonts w:eastAsia="Times New Roman" w:cs="Arial"/>
          <w:sz w:val="24"/>
          <w:szCs w:val="24"/>
          <w:lang w:eastAsia="cs-CZ"/>
        </w:rPr>
        <w:t>estné prohlášení žadatele o podporu de minimis, které se dokládá prostřednictvím Portálu farmáře Fondu (sekce „Ostatní podání“ – „Průřezové přílohy“).</w:t>
      </w:r>
    </w:p>
    <w:p w14:paraId="39EB85CC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14:paraId="1B78AD84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Seznam uznatelných nákladů souvisejících s pořádáním seminářů a školení:</w:t>
      </w:r>
    </w:p>
    <w:p w14:paraId="7FA56296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14:paraId="06C41932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Pronájem technického vybavení – projektor, projekční plátno, ozvučení, mikrofony.</w:t>
      </w:r>
    </w:p>
    <w:p w14:paraId="2C073AA7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14:paraId="2C61E7F2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organizátory – mzdové náklady, sociální a zdravotní pojištění, cestovní výlohy, diety, ubytování a odměny.</w:t>
      </w:r>
    </w:p>
    <w:p w14:paraId="430BE922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Náklady na organizaci a realizaci – spotřeba energie, telekomunikační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14:paraId="3AFB9C5C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registrační poplatky do digitálních platforem, výdaje na vstupní licence vystavené z důvodu konání seminářů a školení v digitální formě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61AA5B8C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interaktivní informační systém a webové prezentace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. </w:t>
      </w:r>
    </w:p>
    <w:p w14:paraId="5F86F9CD" w14:textId="77777777" w:rsidR="006C7D2E" w:rsidRPr="00E37AD7" w:rsidRDefault="006C7D2E" w:rsidP="006C7D2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Náklady na přípravu multimediálního obsahu (tj. pořízení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videoprezentací</w:t>
      </w:r>
      <w:proofErr w:type="spellEnd"/>
      <w:r w:rsidRPr="00E37AD7">
        <w:rPr>
          <w:rFonts w:eastAsia="Times New Roman" w:cs="Arial"/>
          <w:sz w:val="24"/>
          <w:szCs w:val="24"/>
          <w:lang w:eastAsia="x-none"/>
        </w:rPr>
        <w:t xml:space="preserve">). </w:t>
      </w:r>
    </w:p>
    <w:p w14:paraId="582A158C" w14:textId="77777777" w:rsidR="006C7D2E" w:rsidRPr="00E37AD7" w:rsidRDefault="006C7D2E" w:rsidP="006C7D2E">
      <w:pPr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9.A.a.2.a.   Zveřejňování výsledků plemenářské práce</w:t>
      </w:r>
    </w:p>
    <w:p w14:paraId="61898129" w14:textId="77777777" w:rsidR="006C7D2E" w:rsidRPr="00E37AD7" w:rsidRDefault="006C7D2E" w:rsidP="006C7D2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732CF1E9" w14:textId="77777777" w:rsidR="006C7D2E" w:rsidRPr="00E37AD7" w:rsidRDefault="006C7D2E" w:rsidP="006C7D2E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Speciální poradenství pro živočišnou výrobu ve vztahu k zákonu č. 154/2000 Sb.</w:t>
      </w:r>
    </w:p>
    <w:p w14:paraId="1E4966B1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14:paraId="00F54F46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Zveřejňování výsledků plemenářské práce ve vztahu k zákonu č. 154/2000 Sb. (dále jen „výsledky plemenářské práce“).</w:t>
      </w:r>
    </w:p>
    <w:p w14:paraId="5DEEE208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14:paraId="30623030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Oprávněná osoba nebo uznané chovatelské sdružení se souhlasem MZe.</w:t>
      </w:r>
    </w:p>
    <w:p w14:paraId="41DF7A3A" w14:textId="77777777" w:rsidR="006C7D2E" w:rsidRPr="00E37AD7" w:rsidRDefault="006C7D2E" w:rsidP="006C7D2E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v souladu s čl. 24 nařízení Komise (EU) 2022/2472 poskytována pouze pro mikropodniky, malé a střední podniky dle definice uvedené v příloze I nařízení Komise (EU) 2022/2472 vyjma žadatelů v odvětví rybolovu a akvakultury, kterým bude podpora poskytována v režimu de minimis podle nařízení Komise (EU) č. 717/2014.</w:t>
      </w:r>
    </w:p>
    <w:p w14:paraId="3560E647" w14:textId="77777777" w:rsidR="006C7D2E" w:rsidRPr="00E37AD7" w:rsidRDefault="006C7D2E" w:rsidP="006C7D2E">
      <w:pPr>
        <w:spacing w:before="12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14:paraId="616EF826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14:paraId="7932B925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Výše dotace: fixní částka stanovená MZe, podle významu zveřejňovaných výsledků.</w:t>
      </w:r>
    </w:p>
    <w:p w14:paraId="29F5BD80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14:paraId="5373911E" w14:textId="77777777" w:rsidR="006C7D2E" w:rsidRPr="00E37AD7" w:rsidRDefault="006C7D2E" w:rsidP="006C7D2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Výsledky plemenářské práce musí být zveřejněny v období od 1. 1. 2024 do 20. 12. 2024, přičemž jejich zveřejnění bude prokázáno prostřednictvím formuláře s doklady prokazujícími nárok na dotaci v závislosti na formě zveřejnění. </w:t>
      </w:r>
    </w:p>
    <w:p w14:paraId="13931FE4" w14:textId="77777777" w:rsidR="006C7D2E" w:rsidRPr="00E37AD7" w:rsidRDefault="006C7D2E" w:rsidP="006C7D2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Náklady související se zveřejňováním výsledků plemenářské práce mohou vzniknout nejdříve den po podání žádosti o dotaci, v případě doplnění dalšího výsledku plemenářské práce formou změny žádosti o dotaci pak nejdříve den po podání změny žádosti o dotaci. </w:t>
      </w:r>
    </w:p>
    <w:p w14:paraId="0E3B2833" w14:textId="77777777" w:rsidR="006C7D2E" w:rsidRPr="00E37AD7" w:rsidRDefault="006C7D2E" w:rsidP="006C7D2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cs="Arial"/>
          <w:sz w:val="24"/>
          <w:szCs w:val="24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 dotaci.</w:t>
      </w:r>
    </w:p>
    <w:p w14:paraId="0E81F31D" w14:textId="77777777" w:rsidR="006C7D2E" w:rsidRPr="00E37AD7" w:rsidRDefault="006C7D2E" w:rsidP="006C7D2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Žadatel </w:t>
      </w:r>
      <w:r w:rsidRPr="00E37AD7">
        <w:rPr>
          <w:rFonts w:eastAsia="Times New Roman" w:cs="Arial"/>
          <w:sz w:val="24"/>
          <w:szCs w:val="24"/>
          <w:lang w:eastAsia="x-none"/>
        </w:rPr>
        <w:t>podává v rámci předmětu dotace 9.A.a.2.a.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jednu společnou žádost o dotaci </w:t>
      </w:r>
      <w:r w:rsidRPr="00E37AD7">
        <w:rPr>
          <w:rFonts w:eastAsia="Times New Roman" w:cs="Arial"/>
          <w:sz w:val="24"/>
          <w:szCs w:val="24"/>
          <w:lang w:eastAsia="x-none"/>
        </w:rPr>
        <w:t>a jeden společný formulář s doklady prokazující nárok na dotaci na veškeré předpokládané uznatelné náklady na zveřejňování výsledků plemenářské práce.</w:t>
      </w:r>
    </w:p>
    <w:p w14:paraId="2A58570F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14:paraId="1A10A4C8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výsledky plemenářské práce zveřejněné v roce 2024 začíná 1. 7. 2023 a končí 30. 6. 2024.</w:t>
      </w:r>
    </w:p>
    <w:p w14:paraId="0B8E4754" w14:textId="77777777" w:rsidR="006C7D2E" w:rsidRPr="00E37AD7" w:rsidRDefault="006C7D2E" w:rsidP="006C7D2E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výsledky plemenářské práce zveřejněné v roce 2025 začíná 1. 7. 2024 a končí 30. 6. 2025.</w:t>
      </w:r>
    </w:p>
    <w:p w14:paraId="6C531D9B" w14:textId="77777777" w:rsidR="006C7D2E" w:rsidRPr="00E37AD7" w:rsidRDefault="006C7D2E" w:rsidP="006C7D2E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</w:p>
    <w:p w14:paraId="4BA3B713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14:paraId="62B31FCE" w14:textId="77777777" w:rsidR="006C7D2E" w:rsidRPr="00E37AD7" w:rsidRDefault="006C7D2E" w:rsidP="006C7D2E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  <w:shd w:val="clear" w:color="auto" w:fill="FFFFFF"/>
        </w:rPr>
      </w:pPr>
      <w:r w:rsidRPr="00E37AD7">
        <w:rPr>
          <w:rFonts w:ascii="Arial" w:hAnsi="Arial" w:cs="Arial"/>
          <w:color w:val="auto"/>
        </w:rPr>
        <w:lastRenderedPageBreak/>
        <w:t>Prohlášení o zařazení podniku</w:t>
      </w:r>
      <w:r w:rsidRPr="00E37AD7">
        <w:rPr>
          <w:rFonts w:ascii="Arial" w:hAnsi="Arial" w:cs="Arial"/>
          <w:color w:val="auto"/>
          <w:shd w:val="clear" w:color="auto" w:fill="FFFFFF"/>
        </w:rPr>
        <w:t xml:space="preserve">, které se dokládá prostřednictvím Portálu farmáře Fondu (sekce “Ostatní podání” - „Průřezové přílohy“). Neplatí pro žadatele, kteří zveřejňují výsledky plemenářské práce z odvětví rybolovu a akvakultury. </w:t>
      </w:r>
    </w:p>
    <w:p w14:paraId="0CD7FBC1" w14:textId="77777777" w:rsidR="006C7D2E" w:rsidRPr="00E37AD7" w:rsidRDefault="006C7D2E" w:rsidP="006C7D2E">
      <w:pPr>
        <w:spacing w:before="240" w:after="120"/>
        <w:jc w:val="both"/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54E1CD64" w14:textId="77777777" w:rsidR="006C7D2E" w:rsidRPr="00E37AD7" w:rsidRDefault="006C7D2E" w:rsidP="006C7D2E">
      <w:pPr>
        <w:spacing w:after="8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2024 a končí 20. 12. 2024.</w:t>
      </w:r>
    </w:p>
    <w:p w14:paraId="75914A98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14:paraId="61E79E2E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0DAC3962" w14:textId="77777777" w:rsidR="006C7D2E" w:rsidRPr="00E37AD7" w:rsidRDefault="006C7D2E" w:rsidP="006C7D2E">
      <w:pPr>
        <w:numPr>
          <w:ilvl w:val="0"/>
          <w:numId w:val="10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se zveřejňováním výsledů plemenářské práce. Na dokladu musí být specifikováno, o jaký konkrétní náklad se jedná.</w:t>
      </w:r>
    </w:p>
    <w:p w14:paraId="232222F2" w14:textId="77777777" w:rsidR="006C7D2E" w:rsidRPr="00E37AD7" w:rsidRDefault="006C7D2E" w:rsidP="006C7D2E">
      <w:pPr>
        <w:numPr>
          <w:ilvl w:val="0"/>
          <w:numId w:val="10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(např. 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6FA3562F" w14:textId="77777777" w:rsidR="006C7D2E" w:rsidRPr="00E37AD7" w:rsidRDefault="006C7D2E" w:rsidP="006C7D2E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Pokud bude výsledek plemenářské práce zveřejněn v:</w:t>
      </w:r>
    </w:p>
    <w:p w14:paraId="682E32B9" w14:textId="77777777" w:rsidR="006C7D2E" w:rsidRPr="00E37AD7" w:rsidRDefault="006C7D2E" w:rsidP="006C7D2E">
      <w:pPr>
        <w:numPr>
          <w:ilvl w:val="0"/>
          <w:numId w:val="15"/>
        </w:numPr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tištěné podobě, bude zveřejnění prokázáno doložením dokladu prokazujícího nárok na dotaci s uvedením skutečně vynaloženého a uhrazeného nákladu za tisk. Tištěné výsledky plemenářské práce </w:t>
      </w:r>
      <w:r w:rsidRPr="00E37AD7">
        <w:rPr>
          <w:rFonts w:eastAsia="Times New Roman"/>
          <w:sz w:val="24"/>
          <w:szCs w:val="24"/>
          <w:lang w:eastAsia="cs-CZ"/>
        </w:rPr>
        <w:t>musí být žadatel schopen prokázat k případné kontrole</w:t>
      </w:r>
      <w:r w:rsidRPr="00E37AD7">
        <w:rPr>
          <w:rFonts w:eastAsia="Times New Roman" w:cs="Arial"/>
          <w:sz w:val="24"/>
          <w:szCs w:val="24"/>
          <w:lang w:eastAsia="cs-CZ"/>
        </w:rPr>
        <w:t>,</w:t>
      </w:r>
    </w:p>
    <w:p w14:paraId="4F5CC18B" w14:textId="77777777" w:rsidR="006C7D2E" w:rsidRPr="00E37AD7" w:rsidRDefault="006C7D2E" w:rsidP="006C7D2E">
      <w:pPr>
        <w:numPr>
          <w:ilvl w:val="0"/>
          <w:numId w:val="15"/>
        </w:numPr>
        <w:spacing w:before="120" w:after="120"/>
        <w:ind w:left="714" w:hanging="35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elektronické podobě, bude zveřejnění prokázáno doložením formuláře s doklady prokazujícími nárok na dotaci s uvedením data zveřejnění na internetových stránkách a příslušného odkazu na tyto stránky, </w:t>
      </w:r>
    </w:p>
    <w:p w14:paraId="3479BF46" w14:textId="77777777" w:rsidR="006C7D2E" w:rsidRPr="00E37AD7" w:rsidRDefault="006C7D2E" w:rsidP="006C7D2E">
      <w:pPr>
        <w:numPr>
          <w:ilvl w:val="0"/>
          <w:numId w:val="15"/>
        </w:numPr>
        <w:spacing w:before="120" w:after="120"/>
        <w:ind w:left="714" w:hanging="35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mediální podobě, bude zveřejnění prokázáno doložením formuláře s doklady prokazujícími nárok na dotaci s uvedením názvu příslušné mediální stanice, data a času odvysílání.</w:t>
      </w:r>
    </w:p>
    <w:p w14:paraId="3DABA8BC" w14:textId="77777777" w:rsidR="006C7D2E" w:rsidRPr="00E37AD7" w:rsidRDefault="006C7D2E" w:rsidP="006C7D2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Mzdové náklady budou prokazovány na formuláři Fondu.</w:t>
      </w:r>
    </w:p>
    <w:p w14:paraId="7D7518FF" w14:textId="77777777" w:rsidR="006C7D2E" w:rsidRPr="00E37AD7" w:rsidRDefault="006C7D2E" w:rsidP="006C7D2E">
      <w:pPr>
        <w:numPr>
          <w:ilvl w:val="0"/>
          <w:numId w:val="10"/>
        </w:numPr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Žadatelé, kteří zveřejňují výsledky plemenářské práce </w:t>
      </w:r>
      <w:r w:rsidRPr="00E37AD7">
        <w:rPr>
          <w:rFonts w:cs="Arial"/>
          <w:sz w:val="24"/>
          <w:szCs w:val="24"/>
        </w:rPr>
        <w:t>z odvětví rybolovu a akvakultury, dále doloží Č</w:t>
      </w:r>
      <w:r w:rsidRPr="00E37AD7">
        <w:rPr>
          <w:rFonts w:eastAsia="Times New Roman" w:cs="Arial"/>
          <w:sz w:val="24"/>
          <w:szCs w:val="24"/>
          <w:lang w:eastAsia="cs-CZ"/>
        </w:rPr>
        <w:t>estné prohlášení žadatele o podporu de minimis, které se dokládá prostřednictvím Portálu farmáře Fondu (sekce „Ostatní podání“ – „Průřezové přílohy“).</w:t>
      </w:r>
    </w:p>
    <w:p w14:paraId="104CF3A3" w14:textId="77777777" w:rsidR="006C7D2E" w:rsidRPr="00E37AD7" w:rsidRDefault="006C7D2E" w:rsidP="006C7D2E">
      <w:pPr>
        <w:spacing w:before="240" w:after="120"/>
        <w:jc w:val="both"/>
      </w:pPr>
      <w:r w:rsidRPr="00E37AD7"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14:paraId="732B7793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Seznam uznatelných nákladů souvisejících se zveřejňováním výsledků plemenářské práce:</w:t>
      </w:r>
    </w:p>
    <w:p w14:paraId="6597278E" w14:textId="77777777" w:rsidR="006C7D2E" w:rsidRPr="00E37AD7" w:rsidRDefault="006C7D2E" w:rsidP="006C7D2E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organizátory – mzdové náklady, sociální a zdravotní pojištění.</w:t>
      </w:r>
    </w:p>
    <w:p w14:paraId="72D554D0" w14:textId="77777777" w:rsidR="006C7D2E" w:rsidRPr="00E37AD7" w:rsidRDefault="006C7D2E" w:rsidP="006C7D2E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Náklady na organizaci a realizaci – spotřeba energie, telekomunikační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stanici) apod.</w:t>
      </w:r>
    </w:p>
    <w:p w14:paraId="7D23B4C8" w14:textId="77777777" w:rsidR="006C7D2E" w:rsidRPr="00E37AD7" w:rsidRDefault="006C7D2E" w:rsidP="006C7D2E">
      <w:pPr>
        <w:jc w:val="both"/>
        <w:rPr>
          <w:rFonts w:cs="Arial"/>
          <w:b/>
          <w:spacing w:val="-4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cs="Arial"/>
          <w:b/>
          <w:spacing w:val="-4"/>
          <w:sz w:val="24"/>
          <w:szCs w:val="24"/>
        </w:rPr>
        <w:lastRenderedPageBreak/>
        <w:t>9.A.a.2.b.   Zabezpečování pořádání výstav a přehlídek hospodářských zvířat</w:t>
      </w:r>
    </w:p>
    <w:p w14:paraId="5DDB5B5C" w14:textId="77777777" w:rsidR="006C7D2E" w:rsidRPr="00E37AD7" w:rsidRDefault="006C7D2E" w:rsidP="006C7D2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434CB841" w14:textId="77777777" w:rsidR="006C7D2E" w:rsidRPr="00E37AD7" w:rsidRDefault="006C7D2E" w:rsidP="006C7D2E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Speciální poradenství pro živočišnou výrobu ve vztahu k zákonu č. 154/2000 Sb.</w:t>
      </w:r>
    </w:p>
    <w:p w14:paraId="71457BAA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14:paraId="11A611BC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Zabezpečování pořádání výstav a přehlídek hospodářských zvířat ve vztahu k zákonu č. 154/2000 Sb. (dále jen „výstavy a přehlídky“).</w:t>
      </w:r>
    </w:p>
    <w:p w14:paraId="2B031F35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14:paraId="31D0F9CA" w14:textId="77777777" w:rsidR="006C7D2E" w:rsidRPr="00E37AD7" w:rsidRDefault="006C7D2E" w:rsidP="006C7D2E">
      <w:pPr>
        <w:spacing w:after="240"/>
        <w:jc w:val="both"/>
        <w:rPr>
          <w:rFonts w:ascii="Calibri" w:hAnsi="Calibri"/>
          <w:sz w:val="24"/>
          <w:szCs w:val="24"/>
          <w:lang w:eastAsia="cs-CZ"/>
        </w:rPr>
      </w:pPr>
      <w:r w:rsidRPr="00E37AD7">
        <w:rPr>
          <w:sz w:val="24"/>
          <w:szCs w:val="24"/>
        </w:rPr>
        <w:t>Pořádající osoba schválená MZe dle zákona č. 154/2000 Sb., nebo zabezpečující osoba s písemným souhlasem schválené osoby a souhlasem MZe.</w:t>
      </w:r>
    </w:p>
    <w:p w14:paraId="390B8370" w14:textId="77777777" w:rsidR="006C7D2E" w:rsidRPr="00E37AD7" w:rsidRDefault="006C7D2E" w:rsidP="006C7D2E">
      <w:pPr>
        <w:jc w:val="both"/>
        <w:rPr>
          <w:sz w:val="24"/>
          <w:szCs w:val="24"/>
        </w:rPr>
      </w:pPr>
      <w:r w:rsidRPr="00E37AD7">
        <w:rPr>
          <w:sz w:val="24"/>
          <w:szCs w:val="24"/>
        </w:rPr>
        <w:t xml:space="preserve">Podpora je v souladu s čl. 24 nařízení Komise (EU) 2022/2472 poskytována pouze pro mikropodniky, malé a střední podniky dle definice uvedené v příloze I nařízení Komise (EU) 2022/2472 </w:t>
      </w:r>
      <w:r w:rsidRPr="00E37AD7">
        <w:rPr>
          <w:rFonts w:cs="Arial"/>
          <w:sz w:val="24"/>
          <w:szCs w:val="24"/>
        </w:rPr>
        <w:t>vyjma žadatelů v odvětví rybolovu a akvakultury, kterým bude podpora poskytována v režimu de minimis podle nařízení Komise (EU) č. 717/2014.</w:t>
      </w:r>
    </w:p>
    <w:p w14:paraId="09BE3D5A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14:paraId="62445B1E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14:paraId="73687B4A" w14:textId="77777777" w:rsidR="006C7D2E" w:rsidRPr="00E37AD7" w:rsidRDefault="006C7D2E" w:rsidP="006C7D2E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Výše dotace: fixní částka stanovená MZe, podle významu pořádané akce.</w:t>
      </w:r>
    </w:p>
    <w:p w14:paraId="0A4ECD95" w14:textId="77777777" w:rsidR="006C7D2E" w:rsidRPr="00E37AD7" w:rsidRDefault="006C7D2E" w:rsidP="006C7D2E">
      <w:pPr>
        <w:spacing w:before="240" w:after="120"/>
        <w:jc w:val="both"/>
      </w:pPr>
      <w:r w:rsidRPr="00E37AD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14:paraId="0C317ECF" w14:textId="77777777" w:rsidR="006C7D2E" w:rsidRPr="00E37AD7" w:rsidRDefault="006C7D2E" w:rsidP="006C7D2E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z w:val="24"/>
          <w:szCs w:val="24"/>
          <w:lang w:eastAsia="x-none"/>
        </w:rPr>
        <w:t>Výstavy a přehlídky se musí konat v období od 1. 1. 2024 do 20. 12. 2024.</w:t>
      </w:r>
    </w:p>
    <w:p w14:paraId="61DA8F15" w14:textId="77777777" w:rsidR="006C7D2E" w:rsidRPr="00E37AD7" w:rsidRDefault="006C7D2E" w:rsidP="006C7D2E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</w:rPr>
      </w:pPr>
      <w:r w:rsidRPr="00E37AD7">
        <w:rPr>
          <w:rFonts w:eastAsia="Times New Roman" w:cs="Arial"/>
          <w:bCs/>
          <w:sz w:val="24"/>
          <w:szCs w:val="24"/>
        </w:rPr>
        <w:t>Výstavy a přehlídky mohou být realizovány prezenční nebo digitální formou. Oba koncepty, prezenční a digitální formu lze kombinovat. Náklady související se zabezpečováním pořádání výstav a přehlídek mohou vzniknout nejdříve den po podání žádosti o dotaci, Doplnit o další výstavu nebo přehlídku a zvyšovat požadavek na objem finančních prostředků může žadatel do konce příjmu podání žádosti o dotaci.</w:t>
      </w:r>
    </w:p>
    <w:p w14:paraId="18B00833" w14:textId="77777777" w:rsidR="006C7D2E" w:rsidRPr="00E37AD7" w:rsidRDefault="006C7D2E" w:rsidP="006C7D2E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</w:rPr>
      </w:pPr>
      <w:r w:rsidRPr="00E37AD7">
        <w:rPr>
          <w:rFonts w:eastAsia="Times New Roman" w:cs="Arial"/>
          <w:bCs/>
          <w:sz w:val="24"/>
          <w:szCs w:val="24"/>
        </w:rPr>
        <w:t>Žadatel podává v rámci předmětu dotace 9.A.a.2.b. jednu společnou žádost o dotaci a jeden společný formulář s doklady prokazující nárok na dotaci za všechny výstavy a přehlídky.</w:t>
      </w:r>
    </w:p>
    <w:p w14:paraId="343751C3" w14:textId="77777777" w:rsidR="006C7D2E" w:rsidRPr="00E37AD7" w:rsidRDefault="006C7D2E" w:rsidP="006C7D2E">
      <w:pPr>
        <w:numPr>
          <w:ilvl w:val="0"/>
          <w:numId w:val="12"/>
        </w:numPr>
        <w:spacing w:after="120"/>
        <w:ind w:left="397" w:hanging="397"/>
        <w:jc w:val="both"/>
        <w:rPr>
          <w:bCs/>
        </w:rPr>
      </w:pPr>
      <w:r w:rsidRPr="00E37AD7">
        <w:rPr>
          <w:rFonts w:eastAsia="Times New Roman" w:cs="Arial"/>
          <w:bCs/>
          <w:sz w:val="24"/>
          <w:szCs w:val="24"/>
        </w:rPr>
        <w:t>Uznatelné náklady předmětných výstav a přehlídek se mohou týkat pouze vyjmenovaných hospodářských zvířat, či genetických zdrojů zvířat zařazených do dle zákona č. 154/2000 Sb.</w:t>
      </w:r>
    </w:p>
    <w:p w14:paraId="49487962" w14:textId="77777777" w:rsidR="006C7D2E" w:rsidRPr="00E37AD7" w:rsidRDefault="006C7D2E" w:rsidP="006C7D2E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bCs/>
          <w:sz w:val="24"/>
          <w:szCs w:val="24"/>
          <w:lang w:eastAsia="cs-CZ"/>
        </w:rPr>
      </w:pPr>
      <w:r w:rsidRPr="00E37AD7">
        <w:rPr>
          <w:rFonts w:cs="Arial"/>
          <w:bCs/>
          <w:sz w:val="24"/>
          <w:szCs w:val="24"/>
        </w:rPr>
        <w:t>V případě, že bude předmětná výstava nebo přehlídka hospodářských zvířat prokazatelně v ČR zrušena z důvodu vyšší moci či zájmu státu, budou žadateli částečně uhrazeny prokazatelně vynaložené náklady spojené s přípravou na účast na zrušené předmětné výstavě nebo přehlídce. Tuto skutečnost je nutné prokázat příslušnými dokumenty, ze kterých bude zřejmá nerealizace předmětné akce, a že uhrazené náklady nebyly zpětně vráceny žadateli.</w:t>
      </w:r>
    </w:p>
    <w:p w14:paraId="7C6592BE" w14:textId="77777777" w:rsidR="006C7D2E" w:rsidRPr="00E37AD7" w:rsidRDefault="006C7D2E" w:rsidP="006C7D2E">
      <w:pPr>
        <w:numPr>
          <w:ilvl w:val="0"/>
          <w:numId w:val="12"/>
        </w:numPr>
        <w:ind w:left="397" w:hanging="397"/>
        <w:jc w:val="both"/>
        <w:rPr>
          <w:rFonts w:cs="Arial"/>
          <w:bCs/>
          <w:sz w:val="24"/>
          <w:szCs w:val="24"/>
          <w:lang w:eastAsia="cs-CZ"/>
        </w:rPr>
      </w:pPr>
      <w:r w:rsidRPr="00E37AD7">
        <w:rPr>
          <w:rFonts w:cs="Arial"/>
          <w:bCs/>
          <w:sz w:val="24"/>
          <w:szCs w:val="24"/>
          <w:lang w:eastAsia="cs-CZ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 dotaci.</w:t>
      </w:r>
    </w:p>
    <w:p w14:paraId="5FBB83AC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</w:t>
      </w:r>
    </w:p>
    <w:p w14:paraId="37B7590B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zabezpečování pořádání výstav a přehlídek konajících se v roce 2024 začíná 1. 7. 2023 a končí 30. 6. 2024.</w:t>
      </w:r>
    </w:p>
    <w:p w14:paraId="0FDFC2A1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zabezpečování pořádání výstav a přehlídek konajících se v roce 2025 začíná 1. 7. 2024 a končí 30. 6. 2025.</w:t>
      </w:r>
    </w:p>
    <w:p w14:paraId="163A66D8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proofErr w:type="gramStart"/>
      <w:r w:rsidRPr="00E37AD7">
        <w:rPr>
          <w:rFonts w:eastAsia="Times New Roman" w:cs="Arial"/>
          <w:b/>
          <w:sz w:val="24"/>
          <w:szCs w:val="24"/>
          <w:lang w:eastAsia="cs-CZ"/>
        </w:rPr>
        <w:t>6a</w:t>
      </w:r>
      <w:proofErr w:type="gramEnd"/>
      <w:r w:rsidRPr="00E37AD7">
        <w:rPr>
          <w:rFonts w:eastAsia="Times New Roman" w:cs="Arial"/>
          <w:b/>
          <w:sz w:val="24"/>
          <w:szCs w:val="24"/>
          <w:lang w:eastAsia="cs-CZ"/>
        </w:rPr>
        <w:t>   Motivační účinek</w:t>
      </w:r>
    </w:p>
    <w:p w14:paraId="59882377" w14:textId="77777777" w:rsidR="006C7D2E" w:rsidRPr="00E37AD7" w:rsidRDefault="006C7D2E" w:rsidP="006C7D2E">
      <w:pPr>
        <w:pStyle w:val="paragraph"/>
        <w:spacing w:before="0" w:beforeAutospacing="0" w:after="120" w:afterAutospacing="0"/>
        <w:jc w:val="both"/>
        <w:textAlignment w:val="baseline"/>
        <w:rPr>
          <w:rFonts w:ascii="Arial" w:hAnsi="Arial" w:cs="Arial"/>
        </w:rPr>
      </w:pPr>
      <w:r w:rsidRPr="00E37AD7">
        <w:rPr>
          <w:rFonts w:ascii="Arial" w:hAnsi="Arial" w:cs="Arial"/>
        </w:rPr>
        <w:t>Realizace předmětu dotace musí být zahájena po podání žádosti o dotaci. Za porušení motivačního účinku se považuje zejména provedení objednávky, zálohová faktura, uzavření smluv apod. před podáním žádosti o dotaci.</w:t>
      </w:r>
      <w:r w:rsidRPr="00E37AD7">
        <w:rPr>
          <w:rStyle w:val="normaltextrun"/>
          <w:rFonts w:cs="Arial"/>
        </w:rPr>
        <w:t xml:space="preserve"> </w:t>
      </w:r>
      <w:r w:rsidRPr="00E37AD7">
        <w:rPr>
          <w:rFonts w:ascii="Arial" w:hAnsi="Arial" w:cs="Arial"/>
        </w:rPr>
        <w:t>V případě porušení motivačního účinku bude žádost o dotaci na předmětnou výstavu zamítnuta.</w:t>
      </w:r>
    </w:p>
    <w:p w14:paraId="56C57282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14:paraId="6FC6BCBD" w14:textId="77777777" w:rsidR="006C7D2E" w:rsidRPr="00E37AD7" w:rsidRDefault="006C7D2E" w:rsidP="006C7D2E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  <w:highlight w:val="white"/>
        </w:rPr>
      </w:pPr>
      <w:r w:rsidRPr="00E37AD7">
        <w:rPr>
          <w:rFonts w:ascii="Arial" w:hAnsi="Arial" w:cs="Arial"/>
          <w:color w:val="auto"/>
        </w:rPr>
        <w:t>Prohlášení o zařazení podniku</w:t>
      </w:r>
      <w:r w:rsidRPr="00E37AD7">
        <w:rPr>
          <w:rFonts w:ascii="Arial" w:hAnsi="Arial" w:cs="Arial"/>
          <w:color w:val="auto"/>
          <w:shd w:val="clear" w:color="auto" w:fill="FFFFFF"/>
        </w:rPr>
        <w:t>, které se dokládá prostřednictvím Portálu farmáře Fondu (sekce “Ostatní podání” - „Průřezové přílohy“). Neplatí pro žadatele, kteří pořádají výstavy a přehlídky v odvětví rybolovu a akvakultury.</w:t>
      </w:r>
    </w:p>
    <w:p w14:paraId="3643A4DC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5C184BAF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7. 2024 a končí 20. 12. 2024.</w:t>
      </w:r>
    </w:p>
    <w:p w14:paraId="2B1C6885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14:paraId="7BE27806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3A2389D9" w14:textId="77777777" w:rsidR="006C7D2E" w:rsidRPr="00E37AD7" w:rsidRDefault="006C7D2E" w:rsidP="006C7D2E">
      <w:pPr>
        <w:numPr>
          <w:ilvl w:val="0"/>
          <w:numId w:val="13"/>
        </w:numPr>
        <w:ind w:left="510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se zabezpečováním pořádání výstav a přehlídek. Na dokladu musí být uvedeno, o jaký konkrétní náklad se jedná.</w:t>
      </w:r>
    </w:p>
    <w:p w14:paraId="006C137E" w14:textId="77777777" w:rsidR="006C7D2E" w:rsidRPr="00E37AD7" w:rsidRDefault="006C7D2E" w:rsidP="006C7D2E">
      <w:pPr>
        <w:numPr>
          <w:ilvl w:val="0"/>
          <w:numId w:val="13"/>
        </w:numPr>
        <w:spacing w:before="120" w:after="120"/>
        <w:ind w:left="510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(např. 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4D346B17" w14:textId="77777777" w:rsidR="006C7D2E" w:rsidRPr="00E37AD7" w:rsidRDefault="006C7D2E" w:rsidP="006C7D2E">
      <w:pPr>
        <w:numPr>
          <w:ilvl w:val="0"/>
          <w:numId w:val="13"/>
        </w:numPr>
        <w:spacing w:before="120" w:after="120"/>
        <w:ind w:left="510" w:hanging="397"/>
        <w:jc w:val="both"/>
        <w:rPr>
          <w:rFonts w:cs="Arial"/>
          <w:bCs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14:paraId="6EFD3289" w14:textId="77777777" w:rsidR="006C7D2E" w:rsidRPr="00E37AD7" w:rsidRDefault="006C7D2E" w:rsidP="006C7D2E">
      <w:pPr>
        <w:numPr>
          <w:ilvl w:val="0"/>
          <w:numId w:val="13"/>
        </w:numPr>
        <w:spacing w:before="120" w:after="120"/>
        <w:ind w:left="510" w:hanging="397"/>
        <w:jc w:val="both"/>
        <w:rPr>
          <w:rFonts w:cs="Arial"/>
          <w:bCs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Program výstavy/přehlídky s přehledem a počtem vystavovaných zvířat dle druhů.</w:t>
      </w:r>
    </w:p>
    <w:p w14:paraId="0288ADA1" w14:textId="77777777" w:rsidR="006C7D2E" w:rsidRPr="00E37AD7" w:rsidRDefault="006C7D2E" w:rsidP="006C7D2E">
      <w:pPr>
        <w:numPr>
          <w:ilvl w:val="0"/>
          <w:numId w:val="13"/>
        </w:numPr>
        <w:spacing w:before="120" w:after="120"/>
        <w:ind w:left="510" w:hanging="397"/>
        <w:jc w:val="both"/>
        <w:rPr>
          <w:rFonts w:cs="Arial"/>
          <w:bCs/>
        </w:rPr>
      </w:pPr>
      <w:bookmarkStart w:id="0" w:name="_Hlk145581570"/>
      <w:r w:rsidRPr="00E37AD7">
        <w:rPr>
          <w:rFonts w:eastAsia="Times New Roman" w:cs="Arial"/>
          <w:sz w:val="24"/>
          <w:szCs w:val="24"/>
          <w:lang w:eastAsia="cs-CZ"/>
        </w:rPr>
        <w:t xml:space="preserve">Žadatelé, kteří pořádají výstavy a přehlídky </w:t>
      </w:r>
      <w:r w:rsidRPr="00E37AD7">
        <w:rPr>
          <w:rFonts w:cs="Arial"/>
          <w:sz w:val="24"/>
          <w:szCs w:val="24"/>
        </w:rPr>
        <w:t>v odvětví rybolovu a akvakultury, dále doloží Č</w:t>
      </w:r>
      <w:r w:rsidRPr="00E37AD7">
        <w:rPr>
          <w:rFonts w:eastAsia="Times New Roman" w:cs="Arial"/>
          <w:sz w:val="24"/>
          <w:szCs w:val="24"/>
          <w:lang w:eastAsia="cs-CZ"/>
        </w:rPr>
        <w:t>estné prohlášení žadatele o podporu de minimis, které se dokládá prostřednictvím Portálu farmáře Fondu (sekce „Ostatní podání“ – „Průřezové přílohy“).</w:t>
      </w:r>
    </w:p>
    <w:bookmarkEnd w:id="0"/>
    <w:p w14:paraId="5079B6B4" w14:textId="77777777" w:rsidR="006C7D2E" w:rsidRPr="00E37AD7" w:rsidRDefault="006C7D2E" w:rsidP="006C7D2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14:paraId="68630097" w14:textId="77777777" w:rsidR="006C7D2E" w:rsidRPr="00E37AD7" w:rsidRDefault="006C7D2E" w:rsidP="006C7D2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Seznam uznatelných nákladů souvisejících se zabezpečováním pořádání výstav a přehlídek:</w:t>
      </w:r>
    </w:p>
    <w:p w14:paraId="391A9299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Pronájem prostor včetně spotřeby energií – výstavní haly, plochy, stany, stánky, tribuny, ohrady, stání a kotce apod.</w:t>
      </w:r>
    </w:p>
    <w:p w14:paraId="4B76C715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lastRenderedPageBreak/>
        <w:t>Náklady na realizaci výstavních stanů a stánků, tribun, stání ohrad a kotců – doprava, montáž a demontáž, úklid apod.</w:t>
      </w:r>
    </w:p>
    <w:p w14:paraId="26C03FC1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Pronájem technického vybavení – projektor, projekční plátno, ozvučení, mikrofony, osvětlení, LED obrazovky apod.</w:t>
      </w:r>
    </w:p>
    <w:p w14:paraId="385AA1C3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rozhodčí – cestovní výlohy, diety, ubytování a odměny apod.</w:t>
      </w:r>
    </w:p>
    <w:p w14:paraId="07FC76BB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organizátory a ošetřovatele – mzdové náklady, sociální a zdravotní pojištění, cestovní výlohy, diety, ubytování a odměny apod.</w:t>
      </w:r>
    </w:p>
    <w:p w14:paraId="7B63A2F2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Náklady na organizaci a realizaci – spotřeba energie, telekomunikační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 apod.), příprava a rozeslání pozvánek, registrační poplatek, oblečení a označení vodičů, pořízení fotodokumentace apod.</w:t>
      </w:r>
    </w:p>
    <w:p w14:paraId="386F14E7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vystavování zvířat – přeprava zvířat, doprava krmení a steliva, doprava a provoz dojírny, výběr zvířat, příprava a stříhání zvířat, pojištění výstavy nebo přehlídky, pojištění zvířat, zdravotní zkoušky, veterinární dozor a služby apod.</w:t>
      </w:r>
    </w:p>
    <w:p w14:paraId="1881A67B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registrační poplatky do digitálních platforem, výdaje na vstupní licence vystavené z důvodu konání výstavy v digitální formě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. </w:t>
      </w:r>
    </w:p>
    <w:p w14:paraId="40DC77E1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interaktivní informační systém a webové prezentace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. </w:t>
      </w:r>
    </w:p>
    <w:p w14:paraId="64EFB93E" w14:textId="77777777" w:rsidR="006C7D2E" w:rsidRPr="00E37AD7" w:rsidRDefault="006C7D2E" w:rsidP="006C7D2E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Náklady na přípravu multimediálního obsahu (tj. pořízení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videoprezentací</w:t>
      </w:r>
      <w:proofErr w:type="spellEnd"/>
      <w:r w:rsidRPr="00E37AD7">
        <w:rPr>
          <w:rFonts w:eastAsia="Times New Roman" w:cs="Arial"/>
          <w:sz w:val="24"/>
          <w:szCs w:val="24"/>
          <w:lang w:eastAsia="x-none"/>
        </w:rPr>
        <w:t xml:space="preserve">). </w:t>
      </w:r>
    </w:p>
    <w:p w14:paraId="2E58BFD4" w14:textId="6E55A40F" w:rsidR="004A263B" w:rsidRDefault="004A263B" w:rsidP="006C7D2E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45062D"/>
    <w:multiLevelType w:val="multilevel"/>
    <w:tmpl w:val="2616A6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4DC6"/>
    <w:multiLevelType w:val="hybridMultilevel"/>
    <w:tmpl w:val="BFAA8C4E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92A59"/>
    <w:multiLevelType w:val="multilevel"/>
    <w:tmpl w:val="979CD7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7CE6"/>
    <w:multiLevelType w:val="multilevel"/>
    <w:tmpl w:val="C54A4E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3B1C50E3"/>
    <w:multiLevelType w:val="multilevel"/>
    <w:tmpl w:val="BBF0945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44D563EF"/>
    <w:multiLevelType w:val="multilevel"/>
    <w:tmpl w:val="0E483EFE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81D6B"/>
    <w:multiLevelType w:val="multilevel"/>
    <w:tmpl w:val="BF268AA2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7D788C"/>
    <w:multiLevelType w:val="multilevel"/>
    <w:tmpl w:val="36BC21C0"/>
    <w:lvl w:ilvl="0">
      <w:start w:val="1"/>
      <w:numFmt w:val="lowerLetter"/>
      <w:lvlText w:val="%1)"/>
      <w:lvlJc w:val="left"/>
      <w:rPr>
        <w:rFonts w:ascii="Arial" w:hAnsi="Arial"/>
        <w:b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86881"/>
    <w:multiLevelType w:val="multilevel"/>
    <w:tmpl w:val="C7861138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b w:val="0"/>
        <w:bCs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72034"/>
    <w:multiLevelType w:val="multilevel"/>
    <w:tmpl w:val="C4E8AF0E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11"/>
  </w:num>
  <w:num w:numId="8">
    <w:abstractNumId w:val="4"/>
  </w:num>
  <w:num w:numId="9">
    <w:abstractNumId w:val="10"/>
  </w:num>
  <w:num w:numId="10">
    <w:abstractNumId w:val="14"/>
  </w:num>
  <w:num w:numId="11">
    <w:abstractNumId w:val="3"/>
  </w:num>
  <w:num w:numId="12">
    <w:abstractNumId w:val="13"/>
  </w:num>
  <w:num w:numId="13">
    <w:abstractNumId w:val="12"/>
  </w:num>
  <w:num w:numId="14">
    <w:abstractNumId w:val="1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2E"/>
    <w:rsid w:val="003A715E"/>
    <w:rsid w:val="004A263B"/>
    <w:rsid w:val="006C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E642"/>
  <w15:chartTrackingRefBased/>
  <w15:docId w15:val="{54F731E8-93F5-4295-8A16-8BE27CB4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D2E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C7D2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C7D2E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C7D2E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C7D2E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6C7D2E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C7D2E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6C7D2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6C7D2E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6C7D2E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6C7D2E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6C7D2E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6C7D2E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6C7D2E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6C7D2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6C7D2E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6C7D2E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6C7D2E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6C7D2E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6C7D2E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6C7D2E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6C7D2E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6C7D2E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6C7D2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C7D2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6C7D2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6C7D2E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6C7D2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6C7D2E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6C7D2E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6C7D2E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6C7D2E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6C7D2E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6C7D2E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6C7D2E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C7D2E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6C7D2E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6C7D2E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6C7D2E"/>
  </w:style>
  <w:style w:type="character" w:styleId="Hypertextovodkaz">
    <w:name w:val="Hyperlink"/>
    <w:uiPriority w:val="99"/>
    <w:unhideWhenUsed/>
    <w:rsid w:val="006C7D2E"/>
    <w:rPr>
      <w:color w:val="0000FF"/>
      <w:u w:val="single"/>
    </w:rPr>
  </w:style>
  <w:style w:type="character" w:styleId="Znakapoznpodarou">
    <w:name w:val="footnote reference"/>
    <w:uiPriority w:val="99"/>
    <w:qFormat/>
    <w:rsid w:val="006C7D2E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6C7D2E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6C7D2E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6C7D2E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6C7D2E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6C7D2E"/>
    <w:rPr>
      <w:sz w:val="16"/>
      <w:szCs w:val="16"/>
    </w:rPr>
  </w:style>
  <w:style w:type="table" w:styleId="Mkatabulky">
    <w:name w:val="Table Grid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6C7D2E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6C7D2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6C7D2E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6C7D2E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6C7D2E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6C7D2E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6C7D2E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6C7D2E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6C7D2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6C7D2E"/>
  </w:style>
  <w:style w:type="paragraph" w:customStyle="1" w:styleId="Styl2">
    <w:name w:val="Styl2"/>
    <w:basedOn w:val="Normln"/>
    <w:uiPriority w:val="99"/>
    <w:qFormat/>
    <w:rsid w:val="006C7D2E"/>
    <w:pPr>
      <w:numPr>
        <w:numId w:val="3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6C7D2E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6C7D2E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6C7D2E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6C7D2E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6C7D2E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6C7D2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6C7D2E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6C7D2E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6C7D2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6C7D2E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6C7D2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6C7D2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6C7D2E"/>
    <w:rPr>
      <w:b/>
    </w:rPr>
  </w:style>
  <w:style w:type="paragraph" w:customStyle="1" w:styleId="Text1">
    <w:name w:val="Text 1"/>
    <w:basedOn w:val="Normln"/>
    <w:qFormat/>
    <w:rsid w:val="006C7D2E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6C7D2E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6C7D2E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6C7D2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6C7D2E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6C7D2E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6C7D2E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6C7D2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6C7D2E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6C7D2E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6C7D2E"/>
    <w:pPr>
      <w:numPr>
        <w:numId w:val="4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6C7D2E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6C7D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6C7D2E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6C7D2E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6C7D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C7D2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C7D2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6C7D2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6C7D2E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6C7D2E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6C7D2E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6C7D2E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6C7D2E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6C7D2E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6C7D2E"/>
  </w:style>
  <w:style w:type="table" w:customStyle="1" w:styleId="Mkatabulky3">
    <w:name w:val="Mřížka tabulky3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6C7D2E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6C7D2E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6C7D2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6C7D2E"/>
    <w:rPr>
      <w:vertAlign w:val="superscript"/>
    </w:rPr>
  </w:style>
  <w:style w:type="paragraph" w:customStyle="1" w:styleId="Poznmkapodarou">
    <w:name w:val="Poznámka pod čarou"/>
    <w:basedOn w:val="Normln"/>
    <w:rsid w:val="006C7D2E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6C7D2E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6C7D2E"/>
    <w:pPr>
      <w:numPr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6C7D2E"/>
    <w:pPr>
      <w:numPr>
        <w:ilvl w:val="1"/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6C7D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6C7D2E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6C7D2E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6C7D2E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6C7D2E"/>
  </w:style>
  <w:style w:type="character" w:customStyle="1" w:styleId="Ukotvenvysvtlivky">
    <w:name w:val="Ukotvení vysvětlivky"/>
    <w:rsid w:val="006C7D2E"/>
    <w:rPr>
      <w:vertAlign w:val="superscript"/>
    </w:rPr>
  </w:style>
  <w:style w:type="character" w:customStyle="1" w:styleId="Znakyprovysvtlivky">
    <w:name w:val="Znaky pro vysvětlivky"/>
    <w:qFormat/>
    <w:rsid w:val="006C7D2E"/>
  </w:style>
  <w:style w:type="paragraph" w:customStyle="1" w:styleId="Nadpis">
    <w:name w:val="Nadpis"/>
    <w:basedOn w:val="Normln"/>
    <w:next w:val="Tlotextu"/>
    <w:qFormat/>
    <w:rsid w:val="006C7D2E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6C7D2E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6C7D2E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6C7D2E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6C7D2E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6C7D2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6C7D2E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6C7D2E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6C7D2E"/>
  </w:style>
  <w:style w:type="character" w:customStyle="1" w:styleId="WW8Num4z0">
    <w:name w:val="WW8Num4z0"/>
    <w:qFormat/>
    <w:rsid w:val="006C7D2E"/>
  </w:style>
  <w:style w:type="character" w:customStyle="1" w:styleId="WW8Num6z0">
    <w:name w:val="WW8Num6z0"/>
    <w:qFormat/>
    <w:rsid w:val="006C7D2E"/>
  </w:style>
  <w:style w:type="character" w:customStyle="1" w:styleId="WW8Num6z1">
    <w:name w:val="WW8Num6z1"/>
    <w:qFormat/>
    <w:rsid w:val="006C7D2E"/>
  </w:style>
  <w:style w:type="character" w:customStyle="1" w:styleId="WW8Num6z2">
    <w:name w:val="WW8Num6z2"/>
    <w:qFormat/>
    <w:rsid w:val="006C7D2E"/>
  </w:style>
  <w:style w:type="character" w:customStyle="1" w:styleId="WW8Num6z3">
    <w:name w:val="WW8Num6z3"/>
    <w:qFormat/>
    <w:rsid w:val="006C7D2E"/>
  </w:style>
  <w:style w:type="character" w:customStyle="1" w:styleId="WW8Num6z4">
    <w:name w:val="WW8Num6z4"/>
    <w:qFormat/>
    <w:rsid w:val="006C7D2E"/>
  </w:style>
  <w:style w:type="character" w:customStyle="1" w:styleId="WW8Num6z5">
    <w:name w:val="WW8Num6z5"/>
    <w:qFormat/>
    <w:rsid w:val="006C7D2E"/>
  </w:style>
  <w:style w:type="character" w:customStyle="1" w:styleId="WW8Num6z6">
    <w:name w:val="WW8Num6z6"/>
    <w:qFormat/>
    <w:rsid w:val="006C7D2E"/>
  </w:style>
  <w:style w:type="character" w:customStyle="1" w:styleId="WW8Num6z7">
    <w:name w:val="WW8Num6z7"/>
    <w:qFormat/>
    <w:rsid w:val="006C7D2E"/>
  </w:style>
  <w:style w:type="character" w:customStyle="1" w:styleId="WW8Num6z8">
    <w:name w:val="WW8Num6z8"/>
    <w:qFormat/>
    <w:rsid w:val="006C7D2E"/>
  </w:style>
  <w:style w:type="character" w:customStyle="1" w:styleId="WW8Num7z0">
    <w:name w:val="WW8Num7z0"/>
    <w:qFormat/>
    <w:rsid w:val="006C7D2E"/>
  </w:style>
  <w:style w:type="character" w:customStyle="1" w:styleId="WW8Num7z1">
    <w:name w:val="WW8Num7z1"/>
    <w:qFormat/>
    <w:rsid w:val="006C7D2E"/>
  </w:style>
  <w:style w:type="character" w:customStyle="1" w:styleId="WW8Num7z2">
    <w:name w:val="WW8Num7z2"/>
    <w:qFormat/>
    <w:rsid w:val="006C7D2E"/>
  </w:style>
  <w:style w:type="character" w:customStyle="1" w:styleId="WW8Num7z3">
    <w:name w:val="WW8Num7z3"/>
    <w:qFormat/>
    <w:rsid w:val="006C7D2E"/>
  </w:style>
  <w:style w:type="character" w:customStyle="1" w:styleId="WW8Num7z4">
    <w:name w:val="WW8Num7z4"/>
    <w:qFormat/>
    <w:rsid w:val="006C7D2E"/>
  </w:style>
  <w:style w:type="character" w:customStyle="1" w:styleId="WW8Num7z5">
    <w:name w:val="WW8Num7z5"/>
    <w:qFormat/>
    <w:rsid w:val="006C7D2E"/>
  </w:style>
  <w:style w:type="character" w:customStyle="1" w:styleId="WW8Num7z6">
    <w:name w:val="WW8Num7z6"/>
    <w:qFormat/>
    <w:rsid w:val="006C7D2E"/>
  </w:style>
  <w:style w:type="character" w:customStyle="1" w:styleId="WW8Num7z7">
    <w:name w:val="WW8Num7z7"/>
    <w:qFormat/>
    <w:rsid w:val="006C7D2E"/>
  </w:style>
  <w:style w:type="character" w:customStyle="1" w:styleId="WW8Num7z8">
    <w:name w:val="WW8Num7z8"/>
    <w:qFormat/>
    <w:rsid w:val="006C7D2E"/>
  </w:style>
  <w:style w:type="character" w:customStyle="1" w:styleId="WW8Num5z0">
    <w:name w:val="WW8Num5z0"/>
    <w:qFormat/>
    <w:rsid w:val="006C7D2E"/>
  </w:style>
  <w:style w:type="numbering" w:customStyle="1" w:styleId="WW8Num3">
    <w:name w:val="WW8Num3"/>
    <w:rsid w:val="006C7D2E"/>
  </w:style>
  <w:style w:type="numbering" w:customStyle="1" w:styleId="WW8Num4">
    <w:name w:val="WW8Num4"/>
    <w:rsid w:val="006C7D2E"/>
  </w:style>
  <w:style w:type="numbering" w:customStyle="1" w:styleId="WW8Num6">
    <w:name w:val="WW8Num6"/>
    <w:rsid w:val="006C7D2E"/>
  </w:style>
  <w:style w:type="numbering" w:customStyle="1" w:styleId="WW8Num7">
    <w:name w:val="WW8Num7"/>
    <w:rsid w:val="006C7D2E"/>
  </w:style>
  <w:style w:type="numbering" w:customStyle="1" w:styleId="WW8Num5">
    <w:name w:val="WW8Num5"/>
    <w:rsid w:val="006C7D2E"/>
  </w:style>
  <w:style w:type="paragraph" w:customStyle="1" w:styleId="UZEI-logo">
    <w:name w:val="UZEI-logo"/>
    <w:basedOn w:val="Normln"/>
    <w:next w:val="M-nzev"/>
    <w:qFormat/>
    <w:rsid w:val="006C7D2E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6C7D2E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6C7D2E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6C7D2E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6C7D2E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6C7D2E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6C7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6C7D2E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6C7D2E"/>
  </w:style>
  <w:style w:type="table" w:customStyle="1" w:styleId="Mkatabulky7">
    <w:name w:val="Mřížka tabulky7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6C7D2E"/>
  </w:style>
  <w:style w:type="table" w:customStyle="1" w:styleId="Mkatabulky31">
    <w:name w:val="Mřížka tabulky3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6C7D2E"/>
  </w:style>
  <w:style w:type="numbering" w:customStyle="1" w:styleId="WW8Num41">
    <w:name w:val="WW8Num41"/>
    <w:rsid w:val="006C7D2E"/>
  </w:style>
  <w:style w:type="numbering" w:customStyle="1" w:styleId="WW8Num61">
    <w:name w:val="WW8Num61"/>
    <w:rsid w:val="006C7D2E"/>
  </w:style>
  <w:style w:type="numbering" w:customStyle="1" w:styleId="WW8Num71">
    <w:name w:val="WW8Num71"/>
    <w:rsid w:val="006C7D2E"/>
  </w:style>
  <w:style w:type="numbering" w:customStyle="1" w:styleId="WW8Num51">
    <w:name w:val="WW8Num51"/>
    <w:rsid w:val="006C7D2E"/>
  </w:style>
  <w:style w:type="table" w:customStyle="1" w:styleId="Mkatabulky51">
    <w:name w:val="Mřížka tabulky5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6C7D2E"/>
  </w:style>
  <w:style w:type="paragraph" w:customStyle="1" w:styleId="footnotedescription">
    <w:name w:val="footnote description"/>
    <w:next w:val="Normln"/>
    <w:link w:val="footnotedescriptionChar"/>
    <w:hidden/>
    <w:qFormat/>
    <w:rsid w:val="006C7D2E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6C7D2E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6C7D2E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6C7D2E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6C7D2E"/>
  </w:style>
  <w:style w:type="table" w:customStyle="1" w:styleId="Mkatabulky32">
    <w:name w:val="Mřížka tabulky32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6C7D2E"/>
  </w:style>
  <w:style w:type="numbering" w:customStyle="1" w:styleId="WW8Num42">
    <w:name w:val="WW8Num42"/>
    <w:rsid w:val="006C7D2E"/>
  </w:style>
  <w:style w:type="numbering" w:customStyle="1" w:styleId="WW8Num62">
    <w:name w:val="WW8Num62"/>
    <w:rsid w:val="006C7D2E"/>
  </w:style>
  <w:style w:type="numbering" w:customStyle="1" w:styleId="WW8Num72">
    <w:name w:val="WW8Num72"/>
    <w:rsid w:val="006C7D2E"/>
  </w:style>
  <w:style w:type="numbering" w:customStyle="1" w:styleId="WW8Num52">
    <w:name w:val="WW8Num52"/>
    <w:rsid w:val="006C7D2E"/>
  </w:style>
  <w:style w:type="table" w:customStyle="1" w:styleId="Mkatabulky52">
    <w:name w:val="Mřížka tabulky52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6C7D2E"/>
  </w:style>
  <w:style w:type="table" w:customStyle="1" w:styleId="Mkatabulky71">
    <w:name w:val="Mřížka tabulky7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6C7D2E"/>
  </w:style>
  <w:style w:type="table" w:customStyle="1" w:styleId="Mkatabulky311">
    <w:name w:val="Mřížka tabulky31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6C7D2E"/>
  </w:style>
  <w:style w:type="numbering" w:customStyle="1" w:styleId="WW8Num411">
    <w:name w:val="WW8Num411"/>
    <w:rsid w:val="006C7D2E"/>
  </w:style>
  <w:style w:type="numbering" w:customStyle="1" w:styleId="WW8Num611">
    <w:name w:val="WW8Num611"/>
    <w:rsid w:val="006C7D2E"/>
  </w:style>
  <w:style w:type="numbering" w:customStyle="1" w:styleId="WW8Num711">
    <w:name w:val="WW8Num711"/>
    <w:rsid w:val="006C7D2E"/>
  </w:style>
  <w:style w:type="numbering" w:customStyle="1" w:styleId="WW8Num511">
    <w:name w:val="WW8Num511"/>
    <w:rsid w:val="006C7D2E"/>
  </w:style>
  <w:style w:type="table" w:customStyle="1" w:styleId="Mkatabulky511">
    <w:name w:val="Mřížka tabulky51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6C7D2E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6C7D2E"/>
  </w:style>
  <w:style w:type="character" w:customStyle="1" w:styleId="FootnoteCharacters">
    <w:name w:val="Footnote Characters"/>
    <w:qFormat/>
    <w:rsid w:val="006C7D2E"/>
    <w:rPr>
      <w:vertAlign w:val="superscript"/>
    </w:rPr>
  </w:style>
  <w:style w:type="character" w:customStyle="1" w:styleId="ListLabel1">
    <w:name w:val="ListLabel 1"/>
    <w:qFormat/>
    <w:rsid w:val="006C7D2E"/>
    <w:rPr>
      <w:rFonts w:cs="Times New Roman"/>
    </w:rPr>
  </w:style>
  <w:style w:type="character" w:customStyle="1" w:styleId="ListLabel2">
    <w:name w:val="ListLabel 2"/>
    <w:qFormat/>
    <w:rsid w:val="006C7D2E"/>
    <w:rPr>
      <w:rFonts w:cs="Times New Roman"/>
    </w:rPr>
  </w:style>
  <w:style w:type="character" w:customStyle="1" w:styleId="ListLabel3">
    <w:name w:val="ListLabel 3"/>
    <w:qFormat/>
    <w:rsid w:val="006C7D2E"/>
    <w:rPr>
      <w:rFonts w:cs="Times New Roman"/>
    </w:rPr>
  </w:style>
  <w:style w:type="character" w:customStyle="1" w:styleId="ListLabel4">
    <w:name w:val="ListLabel 4"/>
    <w:qFormat/>
    <w:rsid w:val="006C7D2E"/>
    <w:rPr>
      <w:rFonts w:cs="Times New Roman"/>
    </w:rPr>
  </w:style>
  <w:style w:type="character" w:customStyle="1" w:styleId="ListLabel5">
    <w:name w:val="ListLabel 5"/>
    <w:qFormat/>
    <w:rsid w:val="006C7D2E"/>
    <w:rPr>
      <w:rFonts w:cs="Times New Roman"/>
    </w:rPr>
  </w:style>
  <w:style w:type="character" w:customStyle="1" w:styleId="ListLabel6">
    <w:name w:val="ListLabel 6"/>
    <w:qFormat/>
    <w:rsid w:val="006C7D2E"/>
    <w:rPr>
      <w:rFonts w:cs="Times New Roman"/>
    </w:rPr>
  </w:style>
  <w:style w:type="character" w:customStyle="1" w:styleId="ListLabel7">
    <w:name w:val="ListLabel 7"/>
    <w:qFormat/>
    <w:rsid w:val="006C7D2E"/>
    <w:rPr>
      <w:rFonts w:cs="Times New Roman"/>
    </w:rPr>
  </w:style>
  <w:style w:type="character" w:customStyle="1" w:styleId="ListLabel8">
    <w:name w:val="ListLabel 8"/>
    <w:qFormat/>
    <w:rsid w:val="006C7D2E"/>
    <w:rPr>
      <w:rFonts w:cs="Times New Roman"/>
    </w:rPr>
  </w:style>
  <w:style w:type="character" w:customStyle="1" w:styleId="ListLabel9">
    <w:name w:val="ListLabel 9"/>
    <w:qFormat/>
    <w:rsid w:val="006C7D2E"/>
    <w:rPr>
      <w:rFonts w:cs="Times New Roman"/>
    </w:rPr>
  </w:style>
  <w:style w:type="character" w:customStyle="1" w:styleId="ListLabel10">
    <w:name w:val="ListLabel 10"/>
    <w:qFormat/>
    <w:rsid w:val="006C7D2E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6C7D2E"/>
    <w:rPr>
      <w:rFonts w:cs="Courier New"/>
    </w:rPr>
  </w:style>
  <w:style w:type="character" w:customStyle="1" w:styleId="ListLabel12">
    <w:name w:val="ListLabel 12"/>
    <w:qFormat/>
    <w:rsid w:val="006C7D2E"/>
    <w:rPr>
      <w:rFonts w:cs="Courier New"/>
    </w:rPr>
  </w:style>
  <w:style w:type="character" w:customStyle="1" w:styleId="ListLabel13">
    <w:name w:val="ListLabel 13"/>
    <w:qFormat/>
    <w:rsid w:val="006C7D2E"/>
    <w:rPr>
      <w:rFonts w:cs="Courier New"/>
    </w:rPr>
  </w:style>
  <w:style w:type="character" w:customStyle="1" w:styleId="ListLabel14">
    <w:name w:val="ListLabel 14"/>
    <w:qFormat/>
    <w:rsid w:val="006C7D2E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6C7D2E"/>
    <w:rPr>
      <w:rFonts w:cs="Courier New"/>
    </w:rPr>
  </w:style>
  <w:style w:type="character" w:customStyle="1" w:styleId="ListLabel16">
    <w:name w:val="ListLabel 16"/>
    <w:qFormat/>
    <w:rsid w:val="006C7D2E"/>
    <w:rPr>
      <w:rFonts w:cs="Courier New"/>
    </w:rPr>
  </w:style>
  <w:style w:type="character" w:customStyle="1" w:styleId="ListLabel17">
    <w:name w:val="ListLabel 17"/>
    <w:qFormat/>
    <w:rsid w:val="006C7D2E"/>
    <w:rPr>
      <w:rFonts w:cs="Courier New"/>
    </w:rPr>
  </w:style>
  <w:style w:type="character" w:customStyle="1" w:styleId="ListLabel18">
    <w:name w:val="ListLabel 18"/>
    <w:qFormat/>
    <w:rsid w:val="006C7D2E"/>
    <w:rPr>
      <w:rFonts w:cs="Courier New"/>
    </w:rPr>
  </w:style>
  <w:style w:type="character" w:customStyle="1" w:styleId="ListLabel19">
    <w:name w:val="ListLabel 19"/>
    <w:qFormat/>
    <w:rsid w:val="006C7D2E"/>
    <w:rPr>
      <w:rFonts w:cs="Courier New"/>
    </w:rPr>
  </w:style>
  <w:style w:type="character" w:customStyle="1" w:styleId="ListLabel20">
    <w:name w:val="ListLabel 20"/>
    <w:qFormat/>
    <w:rsid w:val="006C7D2E"/>
    <w:rPr>
      <w:rFonts w:cs="Courier New"/>
    </w:rPr>
  </w:style>
  <w:style w:type="character" w:customStyle="1" w:styleId="ListLabel21">
    <w:name w:val="ListLabel 21"/>
    <w:qFormat/>
    <w:rsid w:val="006C7D2E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6C7D2E"/>
    <w:rPr>
      <w:rFonts w:cs="Courier New"/>
    </w:rPr>
  </w:style>
  <w:style w:type="character" w:customStyle="1" w:styleId="ListLabel23">
    <w:name w:val="ListLabel 23"/>
    <w:qFormat/>
    <w:rsid w:val="006C7D2E"/>
    <w:rPr>
      <w:rFonts w:cs="Courier New"/>
    </w:rPr>
  </w:style>
  <w:style w:type="character" w:customStyle="1" w:styleId="ListLabel24">
    <w:name w:val="ListLabel 24"/>
    <w:qFormat/>
    <w:rsid w:val="006C7D2E"/>
    <w:rPr>
      <w:rFonts w:cs="Courier New"/>
    </w:rPr>
  </w:style>
  <w:style w:type="character" w:customStyle="1" w:styleId="ListLabel25">
    <w:name w:val="ListLabel 25"/>
    <w:qFormat/>
    <w:rsid w:val="006C7D2E"/>
    <w:rPr>
      <w:rFonts w:cs="Courier New"/>
    </w:rPr>
  </w:style>
  <w:style w:type="character" w:customStyle="1" w:styleId="ListLabel26">
    <w:name w:val="ListLabel 26"/>
    <w:qFormat/>
    <w:rsid w:val="006C7D2E"/>
    <w:rPr>
      <w:rFonts w:cs="Courier New"/>
    </w:rPr>
  </w:style>
  <w:style w:type="character" w:customStyle="1" w:styleId="ListLabel27">
    <w:name w:val="ListLabel 27"/>
    <w:qFormat/>
    <w:rsid w:val="006C7D2E"/>
    <w:rPr>
      <w:rFonts w:cs="Courier New"/>
    </w:rPr>
  </w:style>
  <w:style w:type="character" w:customStyle="1" w:styleId="ListLabel28">
    <w:name w:val="ListLabel 28"/>
    <w:qFormat/>
    <w:rsid w:val="006C7D2E"/>
    <w:rPr>
      <w:rFonts w:cs="Courier New"/>
    </w:rPr>
  </w:style>
  <w:style w:type="character" w:customStyle="1" w:styleId="ListLabel29">
    <w:name w:val="ListLabel 29"/>
    <w:qFormat/>
    <w:rsid w:val="006C7D2E"/>
    <w:rPr>
      <w:rFonts w:cs="Courier New"/>
    </w:rPr>
  </w:style>
  <w:style w:type="character" w:customStyle="1" w:styleId="ListLabel30">
    <w:name w:val="ListLabel 30"/>
    <w:qFormat/>
    <w:rsid w:val="006C7D2E"/>
    <w:rPr>
      <w:rFonts w:cs="Courier New"/>
    </w:rPr>
  </w:style>
  <w:style w:type="paragraph" w:customStyle="1" w:styleId="Zkladntext1">
    <w:name w:val="Základní text1"/>
    <w:basedOn w:val="Normln"/>
    <w:rsid w:val="006C7D2E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6C7D2E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6C7D2E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6C7D2E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6C7D2E"/>
  </w:style>
  <w:style w:type="numbering" w:customStyle="1" w:styleId="Bezseznamu112">
    <w:name w:val="Bez seznamu112"/>
    <w:uiPriority w:val="99"/>
    <w:semiHidden/>
    <w:unhideWhenUsed/>
    <w:qFormat/>
    <w:rsid w:val="006C7D2E"/>
  </w:style>
  <w:style w:type="numbering" w:customStyle="1" w:styleId="WW8Num33">
    <w:name w:val="WW8Num33"/>
    <w:qFormat/>
    <w:rsid w:val="006C7D2E"/>
  </w:style>
  <w:style w:type="numbering" w:customStyle="1" w:styleId="WW8Num43">
    <w:name w:val="WW8Num43"/>
    <w:qFormat/>
    <w:rsid w:val="006C7D2E"/>
  </w:style>
  <w:style w:type="numbering" w:customStyle="1" w:styleId="WW8Num63">
    <w:name w:val="WW8Num63"/>
    <w:qFormat/>
    <w:rsid w:val="006C7D2E"/>
  </w:style>
  <w:style w:type="numbering" w:customStyle="1" w:styleId="WW8Num73">
    <w:name w:val="WW8Num73"/>
    <w:qFormat/>
    <w:rsid w:val="006C7D2E"/>
  </w:style>
  <w:style w:type="numbering" w:customStyle="1" w:styleId="WW8Num53">
    <w:name w:val="WW8Num53"/>
    <w:qFormat/>
    <w:rsid w:val="006C7D2E"/>
  </w:style>
  <w:style w:type="numbering" w:customStyle="1" w:styleId="Bezseznamu22">
    <w:name w:val="Bez seznamu22"/>
    <w:uiPriority w:val="99"/>
    <w:semiHidden/>
    <w:unhideWhenUsed/>
    <w:qFormat/>
    <w:rsid w:val="006C7D2E"/>
  </w:style>
  <w:style w:type="numbering" w:customStyle="1" w:styleId="Bezseznamu1111">
    <w:name w:val="Bez seznamu1111"/>
    <w:uiPriority w:val="99"/>
    <w:semiHidden/>
    <w:unhideWhenUsed/>
    <w:qFormat/>
    <w:rsid w:val="006C7D2E"/>
  </w:style>
  <w:style w:type="numbering" w:customStyle="1" w:styleId="WW8Num312">
    <w:name w:val="WW8Num312"/>
    <w:qFormat/>
    <w:rsid w:val="006C7D2E"/>
  </w:style>
  <w:style w:type="numbering" w:customStyle="1" w:styleId="WW8Num412">
    <w:name w:val="WW8Num412"/>
    <w:qFormat/>
    <w:rsid w:val="006C7D2E"/>
  </w:style>
  <w:style w:type="numbering" w:customStyle="1" w:styleId="WW8Num612">
    <w:name w:val="WW8Num612"/>
    <w:qFormat/>
    <w:rsid w:val="006C7D2E"/>
  </w:style>
  <w:style w:type="numbering" w:customStyle="1" w:styleId="WW8Num712">
    <w:name w:val="WW8Num712"/>
    <w:qFormat/>
    <w:rsid w:val="006C7D2E"/>
  </w:style>
  <w:style w:type="numbering" w:customStyle="1" w:styleId="WW8Num512">
    <w:name w:val="WW8Num512"/>
    <w:qFormat/>
    <w:rsid w:val="006C7D2E"/>
  </w:style>
  <w:style w:type="numbering" w:customStyle="1" w:styleId="Bezseznamu31">
    <w:name w:val="Bez seznamu31"/>
    <w:uiPriority w:val="99"/>
    <w:semiHidden/>
    <w:unhideWhenUsed/>
    <w:qFormat/>
    <w:rsid w:val="006C7D2E"/>
  </w:style>
  <w:style w:type="numbering" w:customStyle="1" w:styleId="Bezseznamu121">
    <w:name w:val="Bez seznamu121"/>
    <w:uiPriority w:val="99"/>
    <w:semiHidden/>
    <w:unhideWhenUsed/>
    <w:qFormat/>
    <w:rsid w:val="006C7D2E"/>
  </w:style>
  <w:style w:type="numbering" w:customStyle="1" w:styleId="WW8Num321">
    <w:name w:val="WW8Num321"/>
    <w:qFormat/>
    <w:rsid w:val="006C7D2E"/>
  </w:style>
  <w:style w:type="numbering" w:customStyle="1" w:styleId="WW8Num421">
    <w:name w:val="WW8Num421"/>
    <w:qFormat/>
    <w:rsid w:val="006C7D2E"/>
  </w:style>
  <w:style w:type="numbering" w:customStyle="1" w:styleId="WW8Num621">
    <w:name w:val="WW8Num621"/>
    <w:qFormat/>
    <w:rsid w:val="006C7D2E"/>
  </w:style>
  <w:style w:type="numbering" w:customStyle="1" w:styleId="WW8Num721">
    <w:name w:val="WW8Num721"/>
    <w:qFormat/>
    <w:rsid w:val="006C7D2E"/>
  </w:style>
  <w:style w:type="numbering" w:customStyle="1" w:styleId="WW8Num521">
    <w:name w:val="WW8Num521"/>
    <w:qFormat/>
    <w:rsid w:val="006C7D2E"/>
  </w:style>
  <w:style w:type="numbering" w:customStyle="1" w:styleId="Bezseznamu211">
    <w:name w:val="Bez seznamu211"/>
    <w:uiPriority w:val="99"/>
    <w:semiHidden/>
    <w:unhideWhenUsed/>
    <w:qFormat/>
    <w:rsid w:val="006C7D2E"/>
  </w:style>
  <w:style w:type="numbering" w:customStyle="1" w:styleId="Bezseznamu11111">
    <w:name w:val="Bez seznamu11111"/>
    <w:uiPriority w:val="99"/>
    <w:semiHidden/>
    <w:unhideWhenUsed/>
    <w:qFormat/>
    <w:rsid w:val="006C7D2E"/>
  </w:style>
  <w:style w:type="numbering" w:customStyle="1" w:styleId="WW8Num3111">
    <w:name w:val="WW8Num3111"/>
    <w:qFormat/>
    <w:rsid w:val="006C7D2E"/>
  </w:style>
  <w:style w:type="numbering" w:customStyle="1" w:styleId="WW8Num4111">
    <w:name w:val="WW8Num4111"/>
    <w:qFormat/>
    <w:rsid w:val="006C7D2E"/>
  </w:style>
  <w:style w:type="numbering" w:customStyle="1" w:styleId="WW8Num6111">
    <w:name w:val="WW8Num6111"/>
    <w:qFormat/>
    <w:rsid w:val="006C7D2E"/>
  </w:style>
  <w:style w:type="numbering" w:customStyle="1" w:styleId="WW8Num7111">
    <w:name w:val="WW8Num7111"/>
    <w:qFormat/>
    <w:rsid w:val="006C7D2E"/>
  </w:style>
  <w:style w:type="numbering" w:customStyle="1" w:styleId="WW8Num5111">
    <w:name w:val="WW8Num5111"/>
    <w:qFormat/>
    <w:rsid w:val="006C7D2E"/>
  </w:style>
  <w:style w:type="numbering" w:customStyle="1" w:styleId="Bezseznamu41">
    <w:name w:val="Bez seznamu41"/>
    <w:uiPriority w:val="99"/>
    <w:semiHidden/>
    <w:unhideWhenUsed/>
    <w:qFormat/>
    <w:rsid w:val="006C7D2E"/>
  </w:style>
  <w:style w:type="numbering" w:customStyle="1" w:styleId="Bezseznamu131">
    <w:name w:val="Bez seznamu131"/>
    <w:uiPriority w:val="99"/>
    <w:semiHidden/>
    <w:unhideWhenUsed/>
    <w:qFormat/>
    <w:rsid w:val="006C7D2E"/>
  </w:style>
  <w:style w:type="numbering" w:customStyle="1" w:styleId="WW8Num331">
    <w:name w:val="WW8Num331"/>
    <w:qFormat/>
    <w:rsid w:val="006C7D2E"/>
  </w:style>
  <w:style w:type="numbering" w:customStyle="1" w:styleId="WW8Num431">
    <w:name w:val="WW8Num431"/>
    <w:qFormat/>
    <w:rsid w:val="006C7D2E"/>
  </w:style>
  <w:style w:type="numbering" w:customStyle="1" w:styleId="WW8Num631">
    <w:name w:val="WW8Num631"/>
    <w:qFormat/>
    <w:rsid w:val="006C7D2E"/>
  </w:style>
  <w:style w:type="numbering" w:customStyle="1" w:styleId="WW8Num731">
    <w:name w:val="WW8Num731"/>
    <w:qFormat/>
    <w:rsid w:val="006C7D2E"/>
  </w:style>
  <w:style w:type="numbering" w:customStyle="1" w:styleId="WW8Num531">
    <w:name w:val="WW8Num531"/>
    <w:qFormat/>
    <w:rsid w:val="006C7D2E"/>
  </w:style>
  <w:style w:type="numbering" w:customStyle="1" w:styleId="Bezseznamu221">
    <w:name w:val="Bez seznamu221"/>
    <w:uiPriority w:val="99"/>
    <w:semiHidden/>
    <w:unhideWhenUsed/>
    <w:qFormat/>
    <w:rsid w:val="006C7D2E"/>
  </w:style>
  <w:style w:type="numbering" w:customStyle="1" w:styleId="Bezseznamu1121">
    <w:name w:val="Bez seznamu1121"/>
    <w:uiPriority w:val="99"/>
    <w:semiHidden/>
    <w:unhideWhenUsed/>
    <w:qFormat/>
    <w:rsid w:val="006C7D2E"/>
  </w:style>
  <w:style w:type="numbering" w:customStyle="1" w:styleId="WW8Num3121">
    <w:name w:val="WW8Num3121"/>
    <w:qFormat/>
    <w:rsid w:val="006C7D2E"/>
  </w:style>
  <w:style w:type="numbering" w:customStyle="1" w:styleId="WW8Num4121">
    <w:name w:val="WW8Num4121"/>
    <w:qFormat/>
    <w:rsid w:val="006C7D2E"/>
  </w:style>
  <w:style w:type="numbering" w:customStyle="1" w:styleId="WW8Num6121">
    <w:name w:val="WW8Num6121"/>
    <w:qFormat/>
    <w:rsid w:val="006C7D2E"/>
  </w:style>
  <w:style w:type="numbering" w:customStyle="1" w:styleId="WW8Num7121">
    <w:name w:val="WW8Num7121"/>
    <w:qFormat/>
    <w:rsid w:val="006C7D2E"/>
  </w:style>
  <w:style w:type="numbering" w:customStyle="1" w:styleId="WW8Num5121">
    <w:name w:val="WW8Num5121"/>
    <w:qFormat/>
    <w:rsid w:val="006C7D2E"/>
  </w:style>
  <w:style w:type="numbering" w:customStyle="1" w:styleId="Bezseznamu311">
    <w:name w:val="Bez seznamu311"/>
    <w:uiPriority w:val="99"/>
    <w:semiHidden/>
    <w:unhideWhenUsed/>
    <w:qFormat/>
    <w:rsid w:val="006C7D2E"/>
  </w:style>
  <w:style w:type="numbering" w:customStyle="1" w:styleId="Bezseznamu1211">
    <w:name w:val="Bez seznamu1211"/>
    <w:uiPriority w:val="99"/>
    <w:semiHidden/>
    <w:unhideWhenUsed/>
    <w:qFormat/>
    <w:rsid w:val="006C7D2E"/>
  </w:style>
  <w:style w:type="numbering" w:customStyle="1" w:styleId="WW8Num3211">
    <w:name w:val="WW8Num3211"/>
    <w:qFormat/>
    <w:rsid w:val="006C7D2E"/>
  </w:style>
  <w:style w:type="numbering" w:customStyle="1" w:styleId="WW8Num4211">
    <w:name w:val="WW8Num4211"/>
    <w:qFormat/>
    <w:rsid w:val="006C7D2E"/>
  </w:style>
  <w:style w:type="numbering" w:customStyle="1" w:styleId="WW8Num6211">
    <w:name w:val="WW8Num6211"/>
    <w:qFormat/>
    <w:rsid w:val="006C7D2E"/>
  </w:style>
  <w:style w:type="numbering" w:customStyle="1" w:styleId="WW8Num7211">
    <w:name w:val="WW8Num7211"/>
    <w:qFormat/>
    <w:rsid w:val="006C7D2E"/>
  </w:style>
  <w:style w:type="numbering" w:customStyle="1" w:styleId="WW8Num5211">
    <w:name w:val="WW8Num5211"/>
    <w:qFormat/>
    <w:rsid w:val="006C7D2E"/>
  </w:style>
  <w:style w:type="numbering" w:customStyle="1" w:styleId="Bezseznamu2111">
    <w:name w:val="Bez seznamu2111"/>
    <w:uiPriority w:val="99"/>
    <w:semiHidden/>
    <w:unhideWhenUsed/>
    <w:qFormat/>
    <w:rsid w:val="006C7D2E"/>
  </w:style>
  <w:style w:type="numbering" w:customStyle="1" w:styleId="Bezseznamu111111">
    <w:name w:val="Bez seznamu111111"/>
    <w:uiPriority w:val="99"/>
    <w:semiHidden/>
    <w:unhideWhenUsed/>
    <w:qFormat/>
    <w:rsid w:val="006C7D2E"/>
  </w:style>
  <w:style w:type="numbering" w:customStyle="1" w:styleId="WW8Num31111">
    <w:name w:val="WW8Num31111"/>
    <w:qFormat/>
    <w:rsid w:val="006C7D2E"/>
  </w:style>
  <w:style w:type="numbering" w:customStyle="1" w:styleId="WW8Num41111">
    <w:name w:val="WW8Num41111"/>
    <w:qFormat/>
    <w:rsid w:val="006C7D2E"/>
  </w:style>
  <w:style w:type="numbering" w:customStyle="1" w:styleId="WW8Num61111">
    <w:name w:val="WW8Num61111"/>
    <w:qFormat/>
    <w:rsid w:val="006C7D2E"/>
  </w:style>
  <w:style w:type="numbering" w:customStyle="1" w:styleId="WW8Num71111">
    <w:name w:val="WW8Num71111"/>
    <w:qFormat/>
    <w:rsid w:val="006C7D2E"/>
  </w:style>
  <w:style w:type="numbering" w:customStyle="1" w:styleId="WW8Num51111">
    <w:name w:val="WW8Num51111"/>
    <w:qFormat/>
    <w:rsid w:val="006C7D2E"/>
  </w:style>
  <w:style w:type="numbering" w:customStyle="1" w:styleId="Bezseznamu5">
    <w:name w:val="Bez seznamu5"/>
    <w:uiPriority w:val="99"/>
    <w:semiHidden/>
    <w:unhideWhenUsed/>
    <w:qFormat/>
    <w:rsid w:val="006C7D2E"/>
  </w:style>
  <w:style w:type="numbering" w:customStyle="1" w:styleId="Bezseznamu14">
    <w:name w:val="Bez seznamu14"/>
    <w:uiPriority w:val="99"/>
    <w:semiHidden/>
    <w:unhideWhenUsed/>
    <w:qFormat/>
    <w:rsid w:val="006C7D2E"/>
  </w:style>
  <w:style w:type="numbering" w:customStyle="1" w:styleId="WW8Num34">
    <w:name w:val="WW8Num34"/>
    <w:qFormat/>
    <w:rsid w:val="006C7D2E"/>
  </w:style>
  <w:style w:type="numbering" w:customStyle="1" w:styleId="WW8Num44">
    <w:name w:val="WW8Num44"/>
    <w:qFormat/>
    <w:rsid w:val="006C7D2E"/>
  </w:style>
  <w:style w:type="numbering" w:customStyle="1" w:styleId="WW8Num64">
    <w:name w:val="WW8Num64"/>
    <w:qFormat/>
    <w:rsid w:val="006C7D2E"/>
  </w:style>
  <w:style w:type="numbering" w:customStyle="1" w:styleId="WW8Num74">
    <w:name w:val="WW8Num74"/>
    <w:qFormat/>
    <w:rsid w:val="006C7D2E"/>
  </w:style>
  <w:style w:type="numbering" w:customStyle="1" w:styleId="WW8Num54">
    <w:name w:val="WW8Num54"/>
    <w:qFormat/>
    <w:rsid w:val="006C7D2E"/>
  </w:style>
  <w:style w:type="numbering" w:customStyle="1" w:styleId="Bezseznamu23">
    <w:name w:val="Bez seznamu23"/>
    <w:uiPriority w:val="99"/>
    <w:semiHidden/>
    <w:unhideWhenUsed/>
    <w:qFormat/>
    <w:rsid w:val="006C7D2E"/>
  </w:style>
  <w:style w:type="numbering" w:customStyle="1" w:styleId="Bezseznamu113">
    <w:name w:val="Bez seznamu113"/>
    <w:uiPriority w:val="99"/>
    <w:semiHidden/>
    <w:unhideWhenUsed/>
    <w:qFormat/>
    <w:rsid w:val="006C7D2E"/>
  </w:style>
  <w:style w:type="numbering" w:customStyle="1" w:styleId="WW8Num313">
    <w:name w:val="WW8Num313"/>
    <w:qFormat/>
    <w:rsid w:val="006C7D2E"/>
  </w:style>
  <w:style w:type="numbering" w:customStyle="1" w:styleId="WW8Num413">
    <w:name w:val="WW8Num413"/>
    <w:qFormat/>
    <w:rsid w:val="006C7D2E"/>
  </w:style>
  <w:style w:type="numbering" w:customStyle="1" w:styleId="WW8Num613">
    <w:name w:val="WW8Num613"/>
    <w:qFormat/>
    <w:rsid w:val="006C7D2E"/>
  </w:style>
  <w:style w:type="numbering" w:customStyle="1" w:styleId="WW8Num713">
    <w:name w:val="WW8Num713"/>
    <w:qFormat/>
    <w:rsid w:val="006C7D2E"/>
  </w:style>
  <w:style w:type="numbering" w:customStyle="1" w:styleId="WW8Num513">
    <w:name w:val="WW8Num513"/>
    <w:qFormat/>
    <w:rsid w:val="006C7D2E"/>
  </w:style>
  <w:style w:type="numbering" w:customStyle="1" w:styleId="Bezseznamu32">
    <w:name w:val="Bez seznamu32"/>
    <w:uiPriority w:val="99"/>
    <w:semiHidden/>
    <w:unhideWhenUsed/>
    <w:qFormat/>
    <w:rsid w:val="006C7D2E"/>
  </w:style>
  <w:style w:type="numbering" w:customStyle="1" w:styleId="Bezseznamu122">
    <w:name w:val="Bez seznamu122"/>
    <w:uiPriority w:val="99"/>
    <w:semiHidden/>
    <w:unhideWhenUsed/>
    <w:qFormat/>
    <w:rsid w:val="006C7D2E"/>
  </w:style>
  <w:style w:type="numbering" w:customStyle="1" w:styleId="WW8Num322">
    <w:name w:val="WW8Num322"/>
    <w:qFormat/>
    <w:rsid w:val="006C7D2E"/>
  </w:style>
  <w:style w:type="numbering" w:customStyle="1" w:styleId="WW8Num422">
    <w:name w:val="WW8Num422"/>
    <w:qFormat/>
    <w:rsid w:val="006C7D2E"/>
  </w:style>
  <w:style w:type="numbering" w:customStyle="1" w:styleId="WW8Num622">
    <w:name w:val="WW8Num622"/>
    <w:qFormat/>
    <w:rsid w:val="006C7D2E"/>
  </w:style>
  <w:style w:type="numbering" w:customStyle="1" w:styleId="WW8Num722">
    <w:name w:val="WW8Num722"/>
    <w:qFormat/>
    <w:rsid w:val="006C7D2E"/>
  </w:style>
  <w:style w:type="numbering" w:customStyle="1" w:styleId="WW8Num522">
    <w:name w:val="WW8Num522"/>
    <w:qFormat/>
    <w:rsid w:val="006C7D2E"/>
  </w:style>
  <w:style w:type="numbering" w:customStyle="1" w:styleId="Bezseznamu212">
    <w:name w:val="Bez seznamu212"/>
    <w:uiPriority w:val="99"/>
    <w:semiHidden/>
    <w:unhideWhenUsed/>
    <w:qFormat/>
    <w:rsid w:val="006C7D2E"/>
  </w:style>
  <w:style w:type="numbering" w:customStyle="1" w:styleId="Bezseznamu1112">
    <w:name w:val="Bez seznamu1112"/>
    <w:uiPriority w:val="99"/>
    <w:semiHidden/>
    <w:unhideWhenUsed/>
    <w:qFormat/>
    <w:rsid w:val="006C7D2E"/>
  </w:style>
  <w:style w:type="numbering" w:customStyle="1" w:styleId="WW8Num3112">
    <w:name w:val="WW8Num3112"/>
    <w:qFormat/>
    <w:rsid w:val="006C7D2E"/>
  </w:style>
  <w:style w:type="numbering" w:customStyle="1" w:styleId="WW8Num4112">
    <w:name w:val="WW8Num4112"/>
    <w:qFormat/>
    <w:rsid w:val="006C7D2E"/>
  </w:style>
  <w:style w:type="numbering" w:customStyle="1" w:styleId="WW8Num6112">
    <w:name w:val="WW8Num6112"/>
    <w:qFormat/>
    <w:rsid w:val="006C7D2E"/>
  </w:style>
  <w:style w:type="numbering" w:customStyle="1" w:styleId="WW8Num7112">
    <w:name w:val="WW8Num7112"/>
    <w:qFormat/>
    <w:rsid w:val="006C7D2E"/>
  </w:style>
  <w:style w:type="numbering" w:customStyle="1" w:styleId="WW8Num5112">
    <w:name w:val="WW8Num5112"/>
    <w:qFormat/>
    <w:rsid w:val="006C7D2E"/>
  </w:style>
  <w:style w:type="table" w:customStyle="1" w:styleId="Mkatabulky13">
    <w:name w:val="Mřížka tabulky13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6C7D2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6C7D2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C7D2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6C7D2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6C7D2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6C7D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6C7D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6C7D2E"/>
  </w:style>
  <w:style w:type="character" w:customStyle="1" w:styleId="eop">
    <w:name w:val="eop"/>
    <w:rsid w:val="006C7D2E"/>
  </w:style>
  <w:style w:type="numbering" w:customStyle="1" w:styleId="Bezseznamu6">
    <w:name w:val="Bez seznamu6"/>
    <w:next w:val="Bezseznamu"/>
    <w:uiPriority w:val="99"/>
    <w:semiHidden/>
    <w:unhideWhenUsed/>
    <w:rsid w:val="006C7D2E"/>
  </w:style>
  <w:style w:type="numbering" w:customStyle="1" w:styleId="Bezseznamu15">
    <w:name w:val="Bez seznamu15"/>
    <w:next w:val="Bezseznamu"/>
    <w:uiPriority w:val="99"/>
    <w:semiHidden/>
    <w:unhideWhenUsed/>
    <w:rsid w:val="006C7D2E"/>
  </w:style>
  <w:style w:type="numbering" w:customStyle="1" w:styleId="Bezseznamu114">
    <w:name w:val="Bez seznamu114"/>
    <w:next w:val="Bezseznamu"/>
    <w:uiPriority w:val="99"/>
    <w:semiHidden/>
    <w:unhideWhenUsed/>
    <w:rsid w:val="006C7D2E"/>
  </w:style>
  <w:style w:type="numbering" w:customStyle="1" w:styleId="WW8Num35">
    <w:name w:val="WW8Num35"/>
    <w:rsid w:val="006C7D2E"/>
  </w:style>
  <w:style w:type="numbering" w:customStyle="1" w:styleId="WW8Num45">
    <w:name w:val="WW8Num45"/>
    <w:rsid w:val="006C7D2E"/>
  </w:style>
  <w:style w:type="numbering" w:customStyle="1" w:styleId="WW8Num65">
    <w:name w:val="WW8Num65"/>
    <w:rsid w:val="006C7D2E"/>
  </w:style>
  <w:style w:type="numbering" w:customStyle="1" w:styleId="WW8Num75">
    <w:name w:val="WW8Num75"/>
    <w:rsid w:val="006C7D2E"/>
  </w:style>
  <w:style w:type="numbering" w:customStyle="1" w:styleId="WW8Num55">
    <w:name w:val="WW8Num55"/>
    <w:rsid w:val="006C7D2E"/>
  </w:style>
  <w:style w:type="numbering" w:customStyle="1" w:styleId="Bezseznamu24">
    <w:name w:val="Bez seznamu24"/>
    <w:next w:val="Bezseznamu"/>
    <w:uiPriority w:val="99"/>
    <w:semiHidden/>
    <w:unhideWhenUsed/>
    <w:rsid w:val="006C7D2E"/>
  </w:style>
  <w:style w:type="numbering" w:customStyle="1" w:styleId="Bezseznamu1113">
    <w:name w:val="Bez seznamu1113"/>
    <w:next w:val="Bezseznamu"/>
    <w:uiPriority w:val="99"/>
    <w:semiHidden/>
    <w:unhideWhenUsed/>
    <w:rsid w:val="006C7D2E"/>
  </w:style>
  <w:style w:type="numbering" w:customStyle="1" w:styleId="WW8Num314">
    <w:name w:val="WW8Num314"/>
    <w:rsid w:val="006C7D2E"/>
  </w:style>
  <w:style w:type="numbering" w:customStyle="1" w:styleId="WW8Num414">
    <w:name w:val="WW8Num414"/>
    <w:rsid w:val="006C7D2E"/>
  </w:style>
  <w:style w:type="numbering" w:customStyle="1" w:styleId="WW8Num614">
    <w:name w:val="WW8Num614"/>
    <w:rsid w:val="006C7D2E"/>
  </w:style>
  <w:style w:type="numbering" w:customStyle="1" w:styleId="WW8Num714">
    <w:name w:val="WW8Num714"/>
    <w:rsid w:val="006C7D2E"/>
  </w:style>
  <w:style w:type="numbering" w:customStyle="1" w:styleId="WW8Num514">
    <w:name w:val="WW8Num514"/>
    <w:rsid w:val="006C7D2E"/>
  </w:style>
  <w:style w:type="numbering" w:customStyle="1" w:styleId="Bezseznamu33">
    <w:name w:val="Bez seznamu33"/>
    <w:next w:val="Bezseznamu"/>
    <w:uiPriority w:val="99"/>
    <w:semiHidden/>
    <w:unhideWhenUsed/>
    <w:rsid w:val="006C7D2E"/>
  </w:style>
  <w:style w:type="numbering" w:customStyle="1" w:styleId="Bezseznamu123">
    <w:name w:val="Bez seznamu123"/>
    <w:next w:val="Bezseznamu"/>
    <w:uiPriority w:val="99"/>
    <w:semiHidden/>
    <w:unhideWhenUsed/>
    <w:rsid w:val="006C7D2E"/>
  </w:style>
  <w:style w:type="numbering" w:customStyle="1" w:styleId="WW8Num323">
    <w:name w:val="WW8Num323"/>
    <w:rsid w:val="006C7D2E"/>
  </w:style>
  <w:style w:type="numbering" w:customStyle="1" w:styleId="WW8Num423">
    <w:name w:val="WW8Num423"/>
    <w:rsid w:val="006C7D2E"/>
  </w:style>
  <w:style w:type="numbering" w:customStyle="1" w:styleId="WW8Num623">
    <w:name w:val="WW8Num623"/>
    <w:rsid w:val="006C7D2E"/>
  </w:style>
  <w:style w:type="numbering" w:customStyle="1" w:styleId="WW8Num723">
    <w:name w:val="WW8Num723"/>
    <w:rsid w:val="006C7D2E"/>
  </w:style>
  <w:style w:type="numbering" w:customStyle="1" w:styleId="WW8Num523">
    <w:name w:val="WW8Num523"/>
    <w:rsid w:val="006C7D2E"/>
  </w:style>
  <w:style w:type="numbering" w:customStyle="1" w:styleId="Bezseznamu213">
    <w:name w:val="Bez seznamu213"/>
    <w:next w:val="Bezseznamu"/>
    <w:uiPriority w:val="99"/>
    <w:semiHidden/>
    <w:unhideWhenUsed/>
    <w:rsid w:val="006C7D2E"/>
  </w:style>
  <w:style w:type="numbering" w:customStyle="1" w:styleId="Bezseznamu11112">
    <w:name w:val="Bez seznamu11112"/>
    <w:next w:val="Bezseznamu"/>
    <w:uiPriority w:val="99"/>
    <w:semiHidden/>
    <w:unhideWhenUsed/>
    <w:qFormat/>
    <w:rsid w:val="006C7D2E"/>
  </w:style>
  <w:style w:type="numbering" w:customStyle="1" w:styleId="WW8Num3113">
    <w:name w:val="WW8Num3113"/>
    <w:rsid w:val="006C7D2E"/>
  </w:style>
  <w:style w:type="numbering" w:customStyle="1" w:styleId="WW8Num4113">
    <w:name w:val="WW8Num4113"/>
    <w:rsid w:val="006C7D2E"/>
  </w:style>
  <w:style w:type="numbering" w:customStyle="1" w:styleId="WW8Num6113">
    <w:name w:val="WW8Num6113"/>
    <w:rsid w:val="006C7D2E"/>
  </w:style>
  <w:style w:type="numbering" w:customStyle="1" w:styleId="WW8Num7113">
    <w:name w:val="WW8Num7113"/>
    <w:rsid w:val="006C7D2E"/>
  </w:style>
  <w:style w:type="numbering" w:customStyle="1" w:styleId="WW8Num5113">
    <w:name w:val="WW8Num5113"/>
    <w:rsid w:val="006C7D2E"/>
  </w:style>
  <w:style w:type="numbering" w:customStyle="1" w:styleId="Bezseznamu42">
    <w:name w:val="Bez seznamu42"/>
    <w:next w:val="Bezseznamu"/>
    <w:uiPriority w:val="99"/>
    <w:semiHidden/>
    <w:unhideWhenUsed/>
    <w:rsid w:val="006C7D2E"/>
  </w:style>
  <w:style w:type="numbering" w:customStyle="1" w:styleId="Bezseznamu132">
    <w:name w:val="Bez seznamu132"/>
    <w:uiPriority w:val="99"/>
    <w:semiHidden/>
    <w:unhideWhenUsed/>
    <w:qFormat/>
    <w:rsid w:val="006C7D2E"/>
  </w:style>
  <w:style w:type="numbering" w:customStyle="1" w:styleId="Bezseznamu1122">
    <w:name w:val="Bez seznamu1122"/>
    <w:uiPriority w:val="99"/>
    <w:semiHidden/>
    <w:unhideWhenUsed/>
    <w:qFormat/>
    <w:rsid w:val="006C7D2E"/>
  </w:style>
  <w:style w:type="numbering" w:customStyle="1" w:styleId="WW8Num332">
    <w:name w:val="WW8Num332"/>
    <w:qFormat/>
    <w:rsid w:val="006C7D2E"/>
  </w:style>
  <w:style w:type="numbering" w:customStyle="1" w:styleId="WW8Num432">
    <w:name w:val="WW8Num432"/>
    <w:qFormat/>
    <w:rsid w:val="006C7D2E"/>
  </w:style>
  <w:style w:type="numbering" w:customStyle="1" w:styleId="WW8Num632">
    <w:name w:val="WW8Num632"/>
    <w:qFormat/>
    <w:rsid w:val="006C7D2E"/>
  </w:style>
  <w:style w:type="numbering" w:customStyle="1" w:styleId="WW8Num732">
    <w:name w:val="WW8Num732"/>
    <w:qFormat/>
    <w:rsid w:val="006C7D2E"/>
  </w:style>
  <w:style w:type="numbering" w:customStyle="1" w:styleId="WW8Num532">
    <w:name w:val="WW8Num532"/>
    <w:qFormat/>
    <w:rsid w:val="006C7D2E"/>
  </w:style>
  <w:style w:type="numbering" w:customStyle="1" w:styleId="Bezseznamu222">
    <w:name w:val="Bez seznamu222"/>
    <w:uiPriority w:val="99"/>
    <w:semiHidden/>
    <w:unhideWhenUsed/>
    <w:qFormat/>
    <w:rsid w:val="006C7D2E"/>
  </w:style>
  <w:style w:type="numbering" w:customStyle="1" w:styleId="Bezseznamu111112">
    <w:name w:val="Bez seznamu111112"/>
    <w:uiPriority w:val="99"/>
    <w:semiHidden/>
    <w:unhideWhenUsed/>
    <w:qFormat/>
    <w:rsid w:val="006C7D2E"/>
  </w:style>
  <w:style w:type="numbering" w:customStyle="1" w:styleId="WW8Num3122">
    <w:name w:val="WW8Num3122"/>
    <w:qFormat/>
    <w:rsid w:val="006C7D2E"/>
  </w:style>
  <w:style w:type="numbering" w:customStyle="1" w:styleId="WW8Num4122">
    <w:name w:val="WW8Num4122"/>
    <w:qFormat/>
    <w:rsid w:val="006C7D2E"/>
  </w:style>
  <w:style w:type="numbering" w:customStyle="1" w:styleId="WW8Num6122">
    <w:name w:val="WW8Num6122"/>
    <w:qFormat/>
    <w:rsid w:val="006C7D2E"/>
  </w:style>
  <w:style w:type="numbering" w:customStyle="1" w:styleId="WW8Num7122">
    <w:name w:val="WW8Num7122"/>
    <w:qFormat/>
    <w:rsid w:val="006C7D2E"/>
  </w:style>
  <w:style w:type="numbering" w:customStyle="1" w:styleId="WW8Num5122">
    <w:name w:val="WW8Num5122"/>
    <w:qFormat/>
    <w:rsid w:val="006C7D2E"/>
  </w:style>
  <w:style w:type="numbering" w:customStyle="1" w:styleId="Bezseznamu312">
    <w:name w:val="Bez seznamu312"/>
    <w:uiPriority w:val="99"/>
    <w:semiHidden/>
    <w:unhideWhenUsed/>
    <w:qFormat/>
    <w:rsid w:val="006C7D2E"/>
  </w:style>
  <w:style w:type="numbering" w:customStyle="1" w:styleId="Bezseznamu1212">
    <w:name w:val="Bez seznamu1212"/>
    <w:uiPriority w:val="99"/>
    <w:semiHidden/>
    <w:unhideWhenUsed/>
    <w:qFormat/>
    <w:rsid w:val="006C7D2E"/>
  </w:style>
  <w:style w:type="numbering" w:customStyle="1" w:styleId="WW8Num3212">
    <w:name w:val="WW8Num3212"/>
    <w:qFormat/>
    <w:rsid w:val="006C7D2E"/>
  </w:style>
  <w:style w:type="numbering" w:customStyle="1" w:styleId="WW8Num4212">
    <w:name w:val="WW8Num4212"/>
    <w:qFormat/>
    <w:rsid w:val="006C7D2E"/>
  </w:style>
  <w:style w:type="numbering" w:customStyle="1" w:styleId="WW8Num6212">
    <w:name w:val="WW8Num6212"/>
    <w:qFormat/>
    <w:rsid w:val="006C7D2E"/>
  </w:style>
  <w:style w:type="numbering" w:customStyle="1" w:styleId="WW8Num7212">
    <w:name w:val="WW8Num7212"/>
    <w:qFormat/>
    <w:rsid w:val="006C7D2E"/>
  </w:style>
  <w:style w:type="numbering" w:customStyle="1" w:styleId="WW8Num5212">
    <w:name w:val="WW8Num5212"/>
    <w:qFormat/>
    <w:rsid w:val="006C7D2E"/>
  </w:style>
  <w:style w:type="numbering" w:customStyle="1" w:styleId="Bezseznamu2112">
    <w:name w:val="Bez seznamu2112"/>
    <w:uiPriority w:val="99"/>
    <w:semiHidden/>
    <w:unhideWhenUsed/>
    <w:qFormat/>
    <w:rsid w:val="006C7D2E"/>
  </w:style>
  <w:style w:type="numbering" w:customStyle="1" w:styleId="Bezseznamu1111111">
    <w:name w:val="Bez seznamu1111111"/>
    <w:uiPriority w:val="99"/>
    <w:semiHidden/>
    <w:unhideWhenUsed/>
    <w:qFormat/>
    <w:rsid w:val="006C7D2E"/>
  </w:style>
  <w:style w:type="numbering" w:customStyle="1" w:styleId="WW8Num31112">
    <w:name w:val="WW8Num31112"/>
    <w:qFormat/>
    <w:rsid w:val="006C7D2E"/>
  </w:style>
  <w:style w:type="numbering" w:customStyle="1" w:styleId="WW8Num41112">
    <w:name w:val="WW8Num41112"/>
    <w:qFormat/>
    <w:rsid w:val="006C7D2E"/>
  </w:style>
  <w:style w:type="numbering" w:customStyle="1" w:styleId="WW8Num61112">
    <w:name w:val="WW8Num61112"/>
    <w:qFormat/>
    <w:rsid w:val="006C7D2E"/>
  </w:style>
  <w:style w:type="numbering" w:customStyle="1" w:styleId="WW8Num71112">
    <w:name w:val="WW8Num71112"/>
    <w:qFormat/>
    <w:rsid w:val="006C7D2E"/>
  </w:style>
  <w:style w:type="numbering" w:customStyle="1" w:styleId="WW8Num51112">
    <w:name w:val="WW8Num51112"/>
    <w:qFormat/>
    <w:rsid w:val="006C7D2E"/>
  </w:style>
  <w:style w:type="numbering" w:customStyle="1" w:styleId="Bezseznamu411">
    <w:name w:val="Bez seznamu411"/>
    <w:uiPriority w:val="99"/>
    <w:semiHidden/>
    <w:unhideWhenUsed/>
    <w:qFormat/>
    <w:rsid w:val="006C7D2E"/>
  </w:style>
  <w:style w:type="numbering" w:customStyle="1" w:styleId="Bezseznamu1311">
    <w:name w:val="Bez seznamu1311"/>
    <w:uiPriority w:val="99"/>
    <w:semiHidden/>
    <w:unhideWhenUsed/>
    <w:qFormat/>
    <w:rsid w:val="006C7D2E"/>
  </w:style>
  <w:style w:type="numbering" w:customStyle="1" w:styleId="WW8Num3311">
    <w:name w:val="WW8Num3311"/>
    <w:qFormat/>
    <w:rsid w:val="006C7D2E"/>
  </w:style>
  <w:style w:type="numbering" w:customStyle="1" w:styleId="WW8Num4311">
    <w:name w:val="WW8Num4311"/>
    <w:qFormat/>
    <w:rsid w:val="006C7D2E"/>
  </w:style>
  <w:style w:type="numbering" w:customStyle="1" w:styleId="WW8Num6311">
    <w:name w:val="WW8Num6311"/>
    <w:qFormat/>
    <w:rsid w:val="006C7D2E"/>
  </w:style>
  <w:style w:type="numbering" w:customStyle="1" w:styleId="WW8Num7311">
    <w:name w:val="WW8Num7311"/>
    <w:qFormat/>
    <w:rsid w:val="006C7D2E"/>
  </w:style>
  <w:style w:type="numbering" w:customStyle="1" w:styleId="WW8Num5311">
    <w:name w:val="WW8Num5311"/>
    <w:qFormat/>
    <w:rsid w:val="006C7D2E"/>
  </w:style>
  <w:style w:type="numbering" w:customStyle="1" w:styleId="Bezseznamu2211">
    <w:name w:val="Bez seznamu2211"/>
    <w:uiPriority w:val="99"/>
    <w:semiHidden/>
    <w:unhideWhenUsed/>
    <w:qFormat/>
    <w:rsid w:val="006C7D2E"/>
  </w:style>
  <w:style w:type="numbering" w:customStyle="1" w:styleId="Bezseznamu11211">
    <w:name w:val="Bez seznamu11211"/>
    <w:uiPriority w:val="99"/>
    <w:semiHidden/>
    <w:unhideWhenUsed/>
    <w:qFormat/>
    <w:rsid w:val="006C7D2E"/>
  </w:style>
  <w:style w:type="numbering" w:customStyle="1" w:styleId="WW8Num31211">
    <w:name w:val="WW8Num31211"/>
    <w:qFormat/>
    <w:rsid w:val="006C7D2E"/>
  </w:style>
  <w:style w:type="numbering" w:customStyle="1" w:styleId="WW8Num41211">
    <w:name w:val="WW8Num41211"/>
    <w:qFormat/>
    <w:rsid w:val="006C7D2E"/>
  </w:style>
  <w:style w:type="numbering" w:customStyle="1" w:styleId="WW8Num61211">
    <w:name w:val="WW8Num61211"/>
    <w:qFormat/>
    <w:rsid w:val="006C7D2E"/>
  </w:style>
  <w:style w:type="numbering" w:customStyle="1" w:styleId="WW8Num71211">
    <w:name w:val="WW8Num71211"/>
    <w:qFormat/>
    <w:rsid w:val="006C7D2E"/>
  </w:style>
  <w:style w:type="numbering" w:customStyle="1" w:styleId="WW8Num51211">
    <w:name w:val="WW8Num51211"/>
    <w:qFormat/>
    <w:rsid w:val="006C7D2E"/>
  </w:style>
  <w:style w:type="numbering" w:customStyle="1" w:styleId="Bezseznamu3111">
    <w:name w:val="Bez seznamu3111"/>
    <w:uiPriority w:val="99"/>
    <w:semiHidden/>
    <w:unhideWhenUsed/>
    <w:qFormat/>
    <w:rsid w:val="006C7D2E"/>
  </w:style>
  <w:style w:type="numbering" w:customStyle="1" w:styleId="Bezseznamu12111">
    <w:name w:val="Bez seznamu12111"/>
    <w:uiPriority w:val="99"/>
    <w:semiHidden/>
    <w:unhideWhenUsed/>
    <w:qFormat/>
    <w:rsid w:val="006C7D2E"/>
  </w:style>
  <w:style w:type="numbering" w:customStyle="1" w:styleId="WW8Num32111">
    <w:name w:val="WW8Num32111"/>
    <w:qFormat/>
    <w:rsid w:val="006C7D2E"/>
  </w:style>
  <w:style w:type="numbering" w:customStyle="1" w:styleId="WW8Num42111">
    <w:name w:val="WW8Num42111"/>
    <w:qFormat/>
    <w:rsid w:val="006C7D2E"/>
  </w:style>
  <w:style w:type="numbering" w:customStyle="1" w:styleId="WW8Num62111">
    <w:name w:val="WW8Num62111"/>
    <w:qFormat/>
    <w:rsid w:val="006C7D2E"/>
  </w:style>
  <w:style w:type="numbering" w:customStyle="1" w:styleId="WW8Num72111">
    <w:name w:val="WW8Num72111"/>
    <w:qFormat/>
    <w:rsid w:val="006C7D2E"/>
  </w:style>
  <w:style w:type="numbering" w:customStyle="1" w:styleId="WW8Num52111">
    <w:name w:val="WW8Num52111"/>
    <w:qFormat/>
    <w:rsid w:val="006C7D2E"/>
  </w:style>
  <w:style w:type="numbering" w:customStyle="1" w:styleId="Bezseznamu21111">
    <w:name w:val="Bez seznamu21111"/>
    <w:uiPriority w:val="99"/>
    <w:semiHidden/>
    <w:unhideWhenUsed/>
    <w:qFormat/>
    <w:rsid w:val="006C7D2E"/>
  </w:style>
  <w:style w:type="numbering" w:customStyle="1" w:styleId="Bezseznamu11111111">
    <w:name w:val="Bez seznamu11111111"/>
    <w:uiPriority w:val="99"/>
    <w:semiHidden/>
    <w:unhideWhenUsed/>
    <w:qFormat/>
    <w:rsid w:val="006C7D2E"/>
  </w:style>
  <w:style w:type="numbering" w:customStyle="1" w:styleId="WW8Num311111">
    <w:name w:val="WW8Num311111"/>
    <w:qFormat/>
    <w:rsid w:val="006C7D2E"/>
  </w:style>
  <w:style w:type="numbering" w:customStyle="1" w:styleId="WW8Num411111">
    <w:name w:val="WW8Num411111"/>
    <w:qFormat/>
    <w:rsid w:val="006C7D2E"/>
  </w:style>
  <w:style w:type="numbering" w:customStyle="1" w:styleId="WW8Num611111">
    <w:name w:val="WW8Num611111"/>
    <w:qFormat/>
    <w:rsid w:val="006C7D2E"/>
  </w:style>
  <w:style w:type="numbering" w:customStyle="1" w:styleId="WW8Num711111">
    <w:name w:val="WW8Num711111"/>
    <w:qFormat/>
    <w:rsid w:val="006C7D2E"/>
  </w:style>
  <w:style w:type="numbering" w:customStyle="1" w:styleId="WW8Num511111">
    <w:name w:val="WW8Num511111"/>
    <w:qFormat/>
    <w:rsid w:val="006C7D2E"/>
  </w:style>
  <w:style w:type="numbering" w:customStyle="1" w:styleId="Bezseznamu51">
    <w:name w:val="Bez seznamu51"/>
    <w:uiPriority w:val="99"/>
    <w:semiHidden/>
    <w:unhideWhenUsed/>
    <w:qFormat/>
    <w:rsid w:val="006C7D2E"/>
  </w:style>
  <w:style w:type="numbering" w:customStyle="1" w:styleId="Bezseznamu141">
    <w:name w:val="Bez seznamu141"/>
    <w:uiPriority w:val="99"/>
    <w:semiHidden/>
    <w:unhideWhenUsed/>
    <w:qFormat/>
    <w:rsid w:val="006C7D2E"/>
  </w:style>
  <w:style w:type="numbering" w:customStyle="1" w:styleId="WW8Num341">
    <w:name w:val="WW8Num341"/>
    <w:qFormat/>
    <w:rsid w:val="006C7D2E"/>
  </w:style>
  <w:style w:type="numbering" w:customStyle="1" w:styleId="WW8Num441">
    <w:name w:val="WW8Num441"/>
    <w:qFormat/>
    <w:rsid w:val="006C7D2E"/>
  </w:style>
  <w:style w:type="numbering" w:customStyle="1" w:styleId="WW8Num641">
    <w:name w:val="WW8Num641"/>
    <w:qFormat/>
    <w:rsid w:val="006C7D2E"/>
  </w:style>
  <w:style w:type="numbering" w:customStyle="1" w:styleId="WW8Num741">
    <w:name w:val="WW8Num741"/>
    <w:qFormat/>
    <w:rsid w:val="006C7D2E"/>
  </w:style>
  <w:style w:type="numbering" w:customStyle="1" w:styleId="WW8Num541">
    <w:name w:val="WW8Num541"/>
    <w:qFormat/>
    <w:rsid w:val="006C7D2E"/>
  </w:style>
  <w:style w:type="numbering" w:customStyle="1" w:styleId="Bezseznamu231">
    <w:name w:val="Bez seznamu231"/>
    <w:uiPriority w:val="99"/>
    <w:semiHidden/>
    <w:unhideWhenUsed/>
    <w:qFormat/>
    <w:rsid w:val="006C7D2E"/>
  </w:style>
  <w:style w:type="numbering" w:customStyle="1" w:styleId="Bezseznamu1131">
    <w:name w:val="Bez seznamu1131"/>
    <w:uiPriority w:val="99"/>
    <w:semiHidden/>
    <w:unhideWhenUsed/>
    <w:qFormat/>
    <w:rsid w:val="006C7D2E"/>
  </w:style>
  <w:style w:type="numbering" w:customStyle="1" w:styleId="WW8Num3131">
    <w:name w:val="WW8Num3131"/>
    <w:qFormat/>
    <w:rsid w:val="006C7D2E"/>
  </w:style>
  <w:style w:type="numbering" w:customStyle="1" w:styleId="WW8Num4131">
    <w:name w:val="WW8Num4131"/>
    <w:qFormat/>
    <w:rsid w:val="006C7D2E"/>
  </w:style>
  <w:style w:type="numbering" w:customStyle="1" w:styleId="WW8Num6131">
    <w:name w:val="WW8Num6131"/>
    <w:qFormat/>
    <w:rsid w:val="006C7D2E"/>
  </w:style>
  <w:style w:type="numbering" w:customStyle="1" w:styleId="WW8Num7131">
    <w:name w:val="WW8Num7131"/>
    <w:qFormat/>
    <w:rsid w:val="006C7D2E"/>
  </w:style>
  <w:style w:type="numbering" w:customStyle="1" w:styleId="WW8Num5131">
    <w:name w:val="WW8Num5131"/>
    <w:qFormat/>
    <w:rsid w:val="006C7D2E"/>
  </w:style>
  <w:style w:type="numbering" w:customStyle="1" w:styleId="Bezseznamu321">
    <w:name w:val="Bez seznamu321"/>
    <w:uiPriority w:val="99"/>
    <w:semiHidden/>
    <w:unhideWhenUsed/>
    <w:qFormat/>
    <w:rsid w:val="006C7D2E"/>
  </w:style>
  <w:style w:type="numbering" w:customStyle="1" w:styleId="Bezseznamu1221">
    <w:name w:val="Bez seznamu1221"/>
    <w:uiPriority w:val="99"/>
    <w:semiHidden/>
    <w:unhideWhenUsed/>
    <w:qFormat/>
    <w:rsid w:val="006C7D2E"/>
  </w:style>
  <w:style w:type="numbering" w:customStyle="1" w:styleId="WW8Num3221">
    <w:name w:val="WW8Num3221"/>
    <w:qFormat/>
    <w:rsid w:val="006C7D2E"/>
  </w:style>
  <w:style w:type="numbering" w:customStyle="1" w:styleId="WW8Num4221">
    <w:name w:val="WW8Num4221"/>
    <w:qFormat/>
    <w:rsid w:val="006C7D2E"/>
  </w:style>
  <w:style w:type="numbering" w:customStyle="1" w:styleId="WW8Num6221">
    <w:name w:val="WW8Num6221"/>
    <w:qFormat/>
    <w:rsid w:val="006C7D2E"/>
  </w:style>
  <w:style w:type="numbering" w:customStyle="1" w:styleId="WW8Num7221">
    <w:name w:val="WW8Num7221"/>
    <w:qFormat/>
    <w:rsid w:val="006C7D2E"/>
  </w:style>
  <w:style w:type="numbering" w:customStyle="1" w:styleId="WW8Num5221">
    <w:name w:val="WW8Num5221"/>
    <w:qFormat/>
    <w:rsid w:val="006C7D2E"/>
  </w:style>
  <w:style w:type="numbering" w:customStyle="1" w:styleId="Bezseznamu2121">
    <w:name w:val="Bez seznamu2121"/>
    <w:uiPriority w:val="99"/>
    <w:semiHidden/>
    <w:unhideWhenUsed/>
    <w:qFormat/>
    <w:rsid w:val="006C7D2E"/>
  </w:style>
  <w:style w:type="numbering" w:customStyle="1" w:styleId="Bezseznamu11121">
    <w:name w:val="Bez seznamu11121"/>
    <w:uiPriority w:val="99"/>
    <w:semiHidden/>
    <w:unhideWhenUsed/>
    <w:qFormat/>
    <w:rsid w:val="006C7D2E"/>
  </w:style>
  <w:style w:type="numbering" w:customStyle="1" w:styleId="WW8Num31121">
    <w:name w:val="WW8Num31121"/>
    <w:qFormat/>
    <w:rsid w:val="006C7D2E"/>
  </w:style>
  <w:style w:type="numbering" w:customStyle="1" w:styleId="WW8Num41121">
    <w:name w:val="WW8Num41121"/>
    <w:qFormat/>
    <w:rsid w:val="006C7D2E"/>
  </w:style>
  <w:style w:type="numbering" w:customStyle="1" w:styleId="WW8Num61121">
    <w:name w:val="WW8Num61121"/>
    <w:qFormat/>
    <w:rsid w:val="006C7D2E"/>
  </w:style>
  <w:style w:type="numbering" w:customStyle="1" w:styleId="WW8Num71121">
    <w:name w:val="WW8Num71121"/>
    <w:qFormat/>
    <w:rsid w:val="006C7D2E"/>
  </w:style>
  <w:style w:type="numbering" w:customStyle="1" w:styleId="WW8Num51121">
    <w:name w:val="WW8Num51121"/>
    <w:qFormat/>
    <w:rsid w:val="006C7D2E"/>
  </w:style>
  <w:style w:type="character" w:styleId="Nevyeenzmnka">
    <w:name w:val="Unresolved Mention"/>
    <w:uiPriority w:val="99"/>
    <w:semiHidden/>
    <w:unhideWhenUsed/>
    <w:rsid w:val="006C7D2E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6C7D2E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C7D2E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6C7D2E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6C7D2E"/>
  </w:style>
  <w:style w:type="paragraph" w:customStyle="1" w:styleId="xmsonormal">
    <w:name w:val="x_msonormal"/>
    <w:basedOn w:val="Normln"/>
    <w:rsid w:val="006C7D2E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6C7D2E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2471</Words>
  <Characters>14580</Characters>
  <Application>Microsoft Office Word</Application>
  <DocSecurity>0</DocSecurity>
  <Lines>121</Lines>
  <Paragraphs>34</Paragraphs>
  <ScaleCrop>false</ScaleCrop>
  <Company/>
  <LinksUpToDate>false</LinksUpToDate>
  <CharactersWithSpaces>17017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2023-12-14T13:24:00Z</dcterms:created>
  <dcterms:modified xsi:type="dcterms:W3CDTF">2023-12-14T13:24:00Z</dcterms:modified>
</cp:coreProperties>
</file>