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83E" w:rsidRPr="00E62603" w:rsidRDefault="00C7283E" w:rsidP="00C7283E">
      <w:pPr>
        <w:ind w:left="709" w:hanging="709"/>
        <w:jc w:val="both"/>
        <w:rPr>
          <w:rFonts w:cs="Arial"/>
          <w:b/>
          <w:bCs/>
          <w:sz w:val="24"/>
          <w:szCs w:val="24"/>
        </w:rPr>
      </w:pPr>
      <w:proofErr w:type="gramStart"/>
      <w:r w:rsidRPr="00E62603">
        <w:rPr>
          <w:rFonts w:cs="Arial"/>
          <w:b/>
          <w:bCs/>
          <w:sz w:val="24"/>
          <w:szCs w:val="24"/>
        </w:rPr>
        <w:t>9.F.i.</w:t>
      </w:r>
      <w:proofErr w:type="gramEnd"/>
      <w:r w:rsidRPr="00E62603">
        <w:rPr>
          <w:rFonts w:cs="Arial"/>
          <w:b/>
          <w:bCs/>
          <w:sz w:val="24"/>
          <w:szCs w:val="24"/>
        </w:rPr>
        <w:t>   Odborné konzultace</w:t>
      </w:r>
    </w:p>
    <w:p w:rsidR="00C7283E" w:rsidRDefault="00C7283E" w:rsidP="00C7283E">
      <w:pPr>
        <w:spacing w:before="180" w:after="1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1   Účel dotace</w:t>
      </w:r>
    </w:p>
    <w:p w:rsidR="00C7283E" w:rsidRDefault="00C7283E" w:rsidP="00C7283E">
      <w:pPr>
        <w:spacing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>Konzultační a metodická pomoc zemědělským podnikům formou šíření informací o opatřeních Programu rozvoje venkova a o aktuálních problémech při realizaci společné zemědělské politiky, transfer výsledků výzkumu a vývoje do praxe.</w:t>
      </w:r>
    </w:p>
    <w:p w:rsidR="00C7283E" w:rsidRDefault="00C7283E" w:rsidP="00C7283E">
      <w:pPr>
        <w:spacing w:after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Podpora je poskytována v souladu s čl. 22 a/nebo čl. 39 nařízení Komise (EU) č. 702/2014.</w:t>
      </w:r>
    </w:p>
    <w:p w:rsidR="00C7283E" w:rsidRDefault="00C7283E" w:rsidP="00C7283E">
      <w:pPr>
        <w:spacing w:before="180" w:after="1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2   Předmět dotace</w:t>
      </w:r>
    </w:p>
    <w:p w:rsidR="00C7283E" w:rsidRDefault="00C7283E" w:rsidP="00C7283E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Podpora poradenství v zemědělství a lesnictví zaměřená na odborné konzultace formou telefonického, elektronického, písemného či osobního kontaktu na pracovišti konzultanta časově limitovaného (do 90 minut), které pomohou tazateli zodpovědět jednotlivý odborně zaměřený dotaz provozního charakteru.</w:t>
      </w:r>
    </w:p>
    <w:p w:rsidR="00C7283E" w:rsidRDefault="00C7283E" w:rsidP="00C7283E">
      <w:pPr>
        <w:spacing w:before="180" w:after="1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3   Žadatel</w:t>
      </w:r>
    </w:p>
    <w:p w:rsidR="00C7283E" w:rsidRDefault="00C7283E" w:rsidP="00C7283E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>
        <w:rPr>
          <w:rFonts w:eastAsia="Times New Roman" w:cs="Arial"/>
          <w:spacing w:val="-4"/>
          <w:sz w:val="24"/>
          <w:szCs w:val="24"/>
          <w:lang w:val="x-none" w:eastAsia="x-none"/>
        </w:rPr>
        <w:t>Resortně orientované výzkumné ústavy, které mají v předmětu činnosti poradenství a jejichž zaměření na výzkum v oblasti resortní působnosti je převažující činností.</w:t>
      </w:r>
    </w:p>
    <w:p w:rsidR="00C7283E" w:rsidRDefault="00C7283E" w:rsidP="00C7283E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>
        <w:rPr>
          <w:rFonts w:eastAsia="Times New Roman" w:cs="Arial"/>
          <w:spacing w:val="-4"/>
          <w:sz w:val="24"/>
          <w:szCs w:val="24"/>
          <w:lang w:val="x-none" w:eastAsia="x-none"/>
        </w:rPr>
        <w:t>Česká zemědělská univerzita v Praze, Jihočeská univerzita v Českých Budějovicích, Mendelova univerzita v Brně, Veterinární a farmaceutická univerzita Brno.</w:t>
      </w:r>
    </w:p>
    <w:p w:rsidR="00C7283E" w:rsidRDefault="00C7283E" w:rsidP="00C7283E">
      <w:pPr>
        <w:spacing w:before="180" w:after="1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4   Dotace</w:t>
      </w:r>
    </w:p>
    <w:p w:rsidR="00C7283E" w:rsidRDefault="00C7283E" w:rsidP="00C7283E">
      <w:pPr>
        <w:spacing w:before="120" w:after="1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Forma dotace: Dotace na pořízení (dříve neinvestiční).</w:t>
      </w:r>
    </w:p>
    <w:p w:rsidR="00C7283E" w:rsidRDefault="00C7283E" w:rsidP="00C7283E">
      <w:pPr>
        <w:spacing w:before="120" w:after="120"/>
        <w:jc w:val="both"/>
        <w:rPr>
          <w:rFonts w:cs="Arial"/>
          <w:spacing w:val="-3"/>
          <w:sz w:val="24"/>
          <w:szCs w:val="24"/>
        </w:rPr>
      </w:pPr>
      <w:r>
        <w:rPr>
          <w:rFonts w:cs="Arial"/>
          <w:spacing w:val="-5"/>
          <w:sz w:val="24"/>
          <w:szCs w:val="24"/>
        </w:rPr>
        <w:t>Výše dotace: do výše 100 % uznatelných nákladů (počet konzultačních hodin x zúčtovací</w:t>
      </w:r>
      <w:r>
        <w:rPr>
          <w:rFonts w:cs="Arial"/>
          <w:spacing w:val="-3"/>
          <w:sz w:val="24"/>
          <w:szCs w:val="24"/>
        </w:rPr>
        <w:t xml:space="preserve"> hodinová sazba) souvisejících s konzultacemi maximálně však do výše:</w:t>
      </w:r>
    </w:p>
    <w:p w:rsidR="00C7283E" w:rsidRDefault="00C7283E" w:rsidP="00C7283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>
        <w:rPr>
          <w:rFonts w:cs="Arial"/>
          <w:spacing w:val="-4"/>
          <w:sz w:val="24"/>
          <w:szCs w:val="24"/>
        </w:rPr>
        <w:t>450 000 Kč/žadatele, u něhož se na řešení výzkumných projektů podílí maximálně</w:t>
      </w:r>
      <w:r>
        <w:rPr>
          <w:rFonts w:cs="Arial"/>
          <w:sz w:val="24"/>
          <w:szCs w:val="24"/>
        </w:rPr>
        <w:t xml:space="preserve"> 30 zaměstnanců.</w:t>
      </w:r>
    </w:p>
    <w:p w:rsidR="00C7283E" w:rsidRDefault="00C7283E" w:rsidP="00C7283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>
        <w:rPr>
          <w:rFonts w:cs="Arial"/>
          <w:spacing w:val="-4"/>
          <w:sz w:val="24"/>
          <w:szCs w:val="24"/>
        </w:rPr>
        <w:t>550 000 Kč/žadatele, u něhož se na řešení výzkumných projektů podílí minimálně</w:t>
      </w:r>
      <w:r>
        <w:rPr>
          <w:rFonts w:cs="Arial"/>
          <w:sz w:val="24"/>
          <w:szCs w:val="24"/>
        </w:rPr>
        <w:t xml:space="preserve"> 31 zaměstnanců.</w:t>
      </w:r>
    </w:p>
    <w:p w:rsidR="00C7283E" w:rsidRDefault="00C7283E" w:rsidP="00C7283E">
      <w:pPr>
        <w:spacing w:before="180" w:after="1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5   Podmínky poskytnutí dotace</w:t>
      </w:r>
    </w:p>
    <w:p w:rsidR="00C7283E" w:rsidRDefault="00C7283E" w:rsidP="00C7283E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>Konzultace se musí konat v termínu od 1. 1. 2020 do 31. 12. 2020.</w:t>
      </w:r>
    </w:p>
    <w:p w:rsidR="00C7283E" w:rsidRDefault="00C7283E" w:rsidP="00C7283E">
      <w:pPr>
        <w:pStyle w:val="Odstavecseseznamem"/>
        <w:numPr>
          <w:ilvl w:val="0"/>
          <w:numId w:val="3"/>
        </w:numPr>
        <w:spacing w:after="60"/>
        <w:ind w:left="397" w:hanging="397"/>
        <w:jc w:val="both"/>
        <w:rPr>
          <w:rFonts w:ascii="Arial" w:hAnsi="Arial" w:cs="Arial"/>
        </w:rPr>
      </w:pPr>
      <w:r>
        <w:rPr>
          <w:rFonts w:ascii="Arial" w:eastAsia="Calibri" w:hAnsi="Arial" w:cs="Arial"/>
          <w:spacing w:val="-6"/>
        </w:rPr>
        <w:t xml:space="preserve">Žadatel musí doložit </w:t>
      </w:r>
      <w:r>
        <w:rPr>
          <w:rFonts w:ascii="Arial" w:eastAsia="Calibri" w:hAnsi="Arial" w:cs="Arial"/>
          <w:spacing w:val="-6"/>
          <w:lang w:val="cs-CZ"/>
        </w:rPr>
        <w:t>dvě</w:t>
      </w:r>
      <w:r>
        <w:rPr>
          <w:rFonts w:ascii="Arial" w:eastAsia="Calibri" w:hAnsi="Arial" w:cs="Arial"/>
          <w:spacing w:val="-6"/>
        </w:rPr>
        <w:t xml:space="preserve"> žádosti o dotaci v termínech uvedených v bodě 6 Termín příjmu žádostí o dotaci. </w:t>
      </w:r>
      <w:r>
        <w:rPr>
          <w:rFonts w:ascii="Arial" w:eastAsia="Calibri" w:hAnsi="Arial" w:cs="Arial"/>
          <w:spacing w:val="-6"/>
          <w:lang w:val="cs-CZ"/>
        </w:rPr>
        <w:t xml:space="preserve">První </w:t>
      </w:r>
      <w:r>
        <w:rPr>
          <w:rFonts w:ascii="Arial" w:eastAsia="Calibri" w:hAnsi="Arial" w:cs="Arial"/>
          <w:bCs/>
          <w:spacing w:val="-6"/>
          <w:lang w:val="cs-CZ"/>
        </w:rPr>
        <w:t>ž</w:t>
      </w:r>
      <w:r>
        <w:rPr>
          <w:rFonts w:ascii="Arial" w:eastAsia="Calibri" w:hAnsi="Arial" w:cs="Arial"/>
          <w:bCs/>
          <w:spacing w:val="-6"/>
        </w:rPr>
        <w:t>ádost o dotaci se dokládá v jiném termínu než doklady prokazující</w:t>
      </w:r>
      <w:r>
        <w:rPr>
          <w:rFonts w:ascii="Arial" w:eastAsia="Calibri" w:hAnsi="Arial" w:cs="Arial"/>
          <w:bCs/>
        </w:rPr>
        <w:t xml:space="preserve"> nárok na dotaci. </w:t>
      </w:r>
      <w:r>
        <w:rPr>
          <w:rFonts w:ascii="Arial" w:eastAsia="Calibri" w:hAnsi="Arial" w:cs="Arial"/>
          <w:bCs/>
          <w:lang w:val="cs-CZ"/>
        </w:rPr>
        <w:t xml:space="preserve">Druhá </w:t>
      </w:r>
      <w:r>
        <w:rPr>
          <w:rFonts w:ascii="Arial" w:eastAsia="Calibri" w:hAnsi="Arial" w:cs="Arial"/>
          <w:bCs/>
        </w:rPr>
        <w:t xml:space="preserve">žádost o dotaci se dokládá ve stejném termínu jako doklady </w:t>
      </w:r>
      <w:r>
        <w:rPr>
          <w:rFonts w:ascii="Arial" w:eastAsia="Calibri" w:hAnsi="Arial" w:cs="Arial"/>
          <w:bCs/>
          <w:spacing w:val="-4"/>
        </w:rPr>
        <w:t xml:space="preserve">prokazující nárok na dotaci. </w:t>
      </w:r>
      <w:r>
        <w:rPr>
          <w:rFonts w:ascii="Arial" w:eastAsia="Calibri" w:hAnsi="Arial" w:cs="Arial"/>
          <w:bCs/>
        </w:rPr>
        <w:t>K </w:t>
      </w:r>
      <w:r>
        <w:rPr>
          <w:rFonts w:ascii="Arial" w:eastAsia="Calibri" w:hAnsi="Arial" w:cs="Arial"/>
          <w:bCs/>
          <w:lang w:val="cs-CZ"/>
        </w:rPr>
        <w:t>první a druhé</w:t>
      </w:r>
      <w:r>
        <w:rPr>
          <w:rFonts w:ascii="Arial" w:eastAsia="Calibri" w:hAnsi="Arial" w:cs="Arial"/>
          <w:bCs/>
        </w:rPr>
        <w:t xml:space="preserve"> žádosti o dotaci se povinné přílohy nedokládají. Žadatel musí doložit doklady související s realizací předmětu dotace v termínech uvedených v bodě </w:t>
      </w:r>
      <w:r>
        <w:rPr>
          <w:rFonts w:ascii="Arial" w:eastAsia="Calibri" w:hAnsi="Arial" w:cs="Arial"/>
          <w:bCs/>
          <w:lang w:val="cs-CZ"/>
        </w:rPr>
        <w:t>7</w:t>
      </w:r>
      <w:r>
        <w:rPr>
          <w:rFonts w:ascii="Arial" w:eastAsia="Calibri" w:hAnsi="Arial" w:cs="Arial"/>
          <w:bCs/>
        </w:rPr>
        <w:t xml:space="preserve"> Termín příjmu dokladů prokazujících nárok na </w:t>
      </w:r>
      <w:r>
        <w:rPr>
          <w:rFonts w:ascii="Arial" w:eastAsia="Calibri" w:hAnsi="Arial" w:cs="Arial"/>
          <w:bCs/>
          <w:lang w:val="cs-CZ"/>
        </w:rPr>
        <w:t> </w:t>
      </w:r>
      <w:r>
        <w:rPr>
          <w:rFonts w:ascii="Arial" w:eastAsia="Calibri" w:hAnsi="Arial" w:cs="Arial"/>
          <w:bCs/>
        </w:rPr>
        <w:t>dotaci.</w:t>
      </w:r>
    </w:p>
    <w:p w:rsidR="00C7283E" w:rsidRDefault="00C7283E" w:rsidP="00C7283E">
      <w:pPr>
        <w:pStyle w:val="Odstavecseseznamem"/>
        <w:numPr>
          <w:ilvl w:val="0"/>
          <w:numId w:val="3"/>
        </w:numPr>
        <w:spacing w:after="60"/>
        <w:ind w:left="397" w:hanging="397"/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t>Žadatel může od podání žádosti o dotaci až do vydání rozhodnutí svou žádost o dotaci změnit či upravit, nemůže ale navyšovat požadavek na objem finančních prostředků.</w:t>
      </w:r>
    </w:p>
    <w:p w:rsidR="00C7283E" w:rsidRDefault="00C7283E" w:rsidP="00C7283E">
      <w:pPr>
        <w:pStyle w:val="Odstavecseseznamem"/>
        <w:numPr>
          <w:ilvl w:val="0"/>
          <w:numId w:val="3"/>
        </w:numPr>
        <w:spacing w:after="60"/>
        <w:ind w:left="397" w:hanging="397"/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Žadatel musí poskytovat poradenství tazatelům v oblasti zemědělství v souladu s čl. 22 nařízení Komise (EU) č. 702/2014, kteří jsou mikropodnik, malý či střední podnik dle definice uvedené v příloze I nařízení Komise (EU) č. 702/2014 </w:t>
      </w:r>
      <w:r w:rsidRPr="009D7AB5">
        <w:rPr>
          <w:rFonts w:ascii="Arial" w:hAnsi="Arial" w:cs="Arial"/>
          <w:color w:val="000000"/>
          <w:lang w:val="cs-CZ"/>
        </w:rPr>
        <w:t>(viz bod 2h), Část A, Obecné podmínky Zásad), a/nebo tazatelům v oblasti lesn</w:t>
      </w:r>
      <w:r>
        <w:rPr>
          <w:rFonts w:ascii="Arial" w:hAnsi="Arial" w:cs="Arial"/>
          <w:lang w:val="cs-CZ"/>
        </w:rPr>
        <w:t xml:space="preserve">ictví </w:t>
      </w:r>
      <w:r>
        <w:rPr>
          <w:rFonts w:ascii="Arial" w:hAnsi="Arial" w:cs="Arial"/>
          <w:lang w:val="cs-CZ"/>
        </w:rPr>
        <w:lastRenderedPageBreak/>
        <w:t>v souladu s čl. 39 nařízení Komise (EU) č. 702/2014 bez omezení velikosti podniku.</w:t>
      </w:r>
    </w:p>
    <w:p w:rsidR="00C7283E" w:rsidRDefault="00C7283E" w:rsidP="00C7283E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pacing w:val="-2"/>
          <w:sz w:val="24"/>
          <w:szCs w:val="24"/>
          <w:lang w:val="x-none" w:eastAsia="x-none"/>
        </w:rPr>
        <w:t>Žadatel musí poskytovat odborné konzultace formou telefonického, elektronického,</w:t>
      </w:r>
      <w:r>
        <w:rPr>
          <w:rFonts w:eastAsia="Times New Roman" w:cs="Arial"/>
          <w:sz w:val="24"/>
          <w:szCs w:val="24"/>
          <w:lang w:val="x-none" w:eastAsia="x-none"/>
        </w:rPr>
        <w:t xml:space="preserve"> písemného či  osobního kontaktu na pracovišti konzultanta.</w:t>
      </w:r>
    </w:p>
    <w:p w:rsidR="00C7283E" w:rsidRDefault="00C7283E" w:rsidP="00C7283E">
      <w:pPr>
        <w:pStyle w:val="Odstavecseseznamem"/>
        <w:numPr>
          <w:ilvl w:val="0"/>
          <w:numId w:val="3"/>
        </w:numPr>
        <w:spacing w:after="60"/>
        <w:ind w:left="397" w:hanging="397"/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t>Kombinace uvedených forem konzultací v rámci jednoho, tj. stejného tazatele za den je možná, maximálně však do výše 90 minut za každou formu konzultace.</w:t>
      </w:r>
    </w:p>
    <w:p w:rsidR="00C7283E" w:rsidRDefault="00C7283E" w:rsidP="00C7283E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 xml:space="preserve">Žadatel musí vést o poskytovaných odborných konzultacích Deník konzultací na formuláři </w:t>
      </w:r>
      <w:r>
        <w:rPr>
          <w:rFonts w:eastAsia="Times New Roman" w:cs="Arial"/>
          <w:sz w:val="24"/>
          <w:szCs w:val="24"/>
          <w:lang w:eastAsia="x-none"/>
        </w:rPr>
        <w:t>Fondu</w:t>
      </w:r>
      <w:r>
        <w:rPr>
          <w:rFonts w:eastAsia="Times New Roman" w:cs="Arial"/>
          <w:sz w:val="24"/>
          <w:szCs w:val="24"/>
          <w:lang w:val="x-none" w:eastAsia="x-none"/>
        </w:rPr>
        <w:t>.</w:t>
      </w:r>
    </w:p>
    <w:p w:rsidR="00C7283E" w:rsidRDefault="00C7283E" w:rsidP="00C7283E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 xml:space="preserve">Žadatel může u stejného tazatele vedeného v Deníku konzultací poskytnout </w:t>
      </w:r>
      <w:r>
        <w:rPr>
          <w:rFonts w:eastAsia="Times New Roman" w:cs="Arial"/>
          <w:spacing w:val="-4"/>
          <w:sz w:val="24"/>
          <w:szCs w:val="24"/>
          <w:lang w:val="x-none" w:eastAsia="x-none"/>
        </w:rPr>
        <w:t>poradenství formou konzultací maximálně do výše 1500 EUR za období roku 2020.</w:t>
      </w:r>
    </w:p>
    <w:p w:rsidR="00C7283E" w:rsidRDefault="00C7283E" w:rsidP="00C7283E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>Uzavření smlouvy s tazatelem musí být v souladu se zákonem č. 89/2012 Sb., občanský zákoník a uzavření nabídky je možno učinit ústně.</w:t>
      </w:r>
    </w:p>
    <w:p w:rsidR="00C7283E" w:rsidRDefault="00C7283E" w:rsidP="00C7283E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>Žadatel musí doložit Deník konzultací za měsíce I.,</w:t>
      </w:r>
      <w:r>
        <w:rPr>
          <w:rFonts w:eastAsia="Times New Roman" w:cs="Arial"/>
          <w:spacing w:val="-3"/>
          <w:sz w:val="24"/>
          <w:szCs w:val="24"/>
          <w:lang w:val="x-none" w:eastAsia="x-none"/>
        </w:rPr>
        <w:t xml:space="preserve"> II., III., </w:t>
      </w:r>
      <w:r>
        <w:rPr>
          <w:rFonts w:eastAsia="Times New Roman" w:cs="Arial"/>
          <w:sz w:val="24"/>
          <w:szCs w:val="24"/>
          <w:lang w:val="x-none" w:eastAsia="x-none"/>
        </w:rPr>
        <w:t>IV., V., VI. roku 2020 od 1. 7. 2020 do 15. 7. 2020 a za měsíce VII., VIII., IX., X., XI., XII. roku 2020 od 1. 1. 2021 do 15. 1. 2021.</w:t>
      </w:r>
    </w:p>
    <w:p w:rsidR="00C7283E" w:rsidRDefault="00C7283E" w:rsidP="00C7283E">
      <w:pPr>
        <w:pStyle w:val="Odstavecseseznamem"/>
        <w:numPr>
          <w:ilvl w:val="0"/>
          <w:numId w:val="3"/>
        </w:numPr>
        <w:spacing w:after="60"/>
        <w:ind w:left="397" w:hanging="397"/>
        <w:jc w:val="both"/>
        <w:rPr>
          <w:rFonts w:ascii="Arial" w:hAnsi="Arial" w:cs="Arial"/>
        </w:rPr>
      </w:pPr>
      <w:r>
        <w:rPr>
          <w:rFonts w:ascii="Arial" w:hAnsi="Arial" w:cs="Arial"/>
        </w:rPr>
        <w:t>V dílčích zprávách žadatel musí uvést</w:t>
      </w:r>
      <w:r>
        <w:rPr>
          <w:rFonts w:cs="Arial"/>
        </w:rPr>
        <w:t xml:space="preserve"> </w:t>
      </w:r>
      <w:r>
        <w:rPr>
          <w:rFonts w:ascii="Arial" w:hAnsi="Arial" w:cs="Arial"/>
          <w:lang w:val="cs-CZ"/>
        </w:rPr>
        <w:t xml:space="preserve">zvlášť pro oblast zemědělství a oblast lesnictví </w:t>
      </w:r>
      <w:r>
        <w:rPr>
          <w:rFonts w:ascii="Arial" w:hAnsi="Arial" w:cs="Arial"/>
        </w:rPr>
        <w:t>celkový počet konzultací včetně celkového počtu konzultačních hodin a minut, použité formy konzultací včetně jejich počtu, obsahové zaměření dotazů, finanční přehled zjištěný z počtu konzultačních hodin/minut a hodinové zúčtovací sazby</w:t>
      </w:r>
      <w:r>
        <w:rPr>
          <w:rFonts w:ascii="Arial" w:hAnsi="Arial" w:cs="Arial"/>
          <w:lang w:val="cs-CZ"/>
        </w:rPr>
        <w:t>.</w:t>
      </w:r>
    </w:p>
    <w:p w:rsidR="00C7283E" w:rsidRDefault="00C7283E" w:rsidP="00C7283E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 xml:space="preserve">Žadatel doloží </w:t>
      </w:r>
      <w:r>
        <w:rPr>
          <w:rFonts w:eastAsia="Times New Roman" w:cs="Arial"/>
          <w:sz w:val="24"/>
          <w:szCs w:val="24"/>
          <w:lang w:eastAsia="x-none"/>
        </w:rPr>
        <w:t xml:space="preserve">dílčí </w:t>
      </w:r>
      <w:r>
        <w:rPr>
          <w:rFonts w:eastAsia="Times New Roman" w:cs="Arial"/>
          <w:sz w:val="24"/>
          <w:szCs w:val="24"/>
          <w:lang w:val="x-none" w:eastAsia="x-none"/>
        </w:rPr>
        <w:t>zprávy za měsíce I., II., III., IV., V., VI. roku 2020 od 1. 7. 2020 do 15. 7. 2020 a za měsíce VII., VIII., IX., X., XI., XII. roku 2020 od 1. 1. 2021 do 15. 1. 2021.</w:t>
      </w:r>
    </w:p>
    <w:p w:rsidR="00C7283E" w:rsidRDefault="00C7283E" w:rsidP="00C7283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 xml:space="preserve">Žadatel doloží </w:t>
      </w:r>
      <w:r>
        <w:rPr>
          <w:rFonts w:eastAsia="Times New Roman" w:cs="Arial"/>
          <w:sz w:val="24"/>
          <w:szCs w:val="24"/>
          <w:lang w:eastAsia="x-none"/>
        </w:rPr>
        <w:t xml:space="preserve">s druhou dílčí zprávou i </w:t>
      </w:r>
      <w:r>
        <w:rPr>
          <w:rFonts w:eastAsia="Times New Roman" w:cs="Arial"/>
          <w:sz w:val="24"/>
          <w:szCs w:val="24"/>
          <w:lang w:val="x-none" w:eastAsia="x-none"/>
        </w:rPr>
        <w:t>celkovou souhrnnou zprávu</w:t>
      </w:r>
      <w:r>
        <w:rPr>
          <w:rFonts w:eastAsia="Times New Roman" w:cs="Arial"/>
          <w:sz w:val="24"/>
          <w:szCs w:val="24"/>
          <w:lang w:eastAsia="x-none"/>
        </w:rPr>
        <w:t>,</w:t>
      </w:r>
      <w:r>
        <w:rPr>
          <w:rFonts w:eastAsia="Times New Roman" w:cs="Arial"/>
          <w:sz w:val="24"/>
          <w:szCs w:val="24"/>
          <w:lang w:val="x-none" w:eastAsia="x-none"/>
        </w:rPr>
        <w:t xml:space="preserve"> ve které musí uvést zmapování kritických oblastí a činností ve výrobní praxi v resortu</w:t>
      </w:r>
      <w:r>
        <w:rPr>
          <w:rFonts w:eastAsia="Times New Roman" w:cs="Arial"/>
          <w:sz w:val="24"/>
          <w:szCs w:val="24"/>
          <w:lang w:eastAsia="x-none"/>
        </w:rPr>
        <w:t>,</w:t>
      </w:r>
      <w:r>
        <w:rPr>
          <w:rFonts w:eastAsia="Times New Roman" w:cs="Arial"/>
          <w:sz w:val="24"/>
          <w:szCs w:val="24"/>
          <w:lang w:val="x-none" w:eastAsia="x-none"/>
        </w:rPr>
        <w:t xml:space="preserve"> za rok 2020 od 1. 1. 2021 do 15. 1. 2021.</w:t>
      </w:r>
    </w:p>
    <w:p w:rsidR="00C7283E" w:rsidRDefault="00C7283E" w:rsidP="00C7283E">
      <w:pPr>
        <w:spacing w:before="180" w:after="1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6   Termín příjmu žádostí o dotaci</w:t>
      </w:r>
    </w:p>
    <w:p w:rsidR="00C7283E" w:rsidRDefault="00C7283E" w:rsidP="00C7283E">
      <w:pPr>
        <w:spacing w:after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Příjem první žádosti o dotaci pro rok 2020 začal 1. 12. 2019 a skončil 31. 12. 2019.</w:t>
      </w:r>
    </w:p>
    <w:p w:rsidR="00C7283E" w:rsidRDefault="00C7283E" w:rsidP="00C7283E">
      <w:pPr>
        <w:spacing w:after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Příjem druhé žádosti o dotaci pro rok 2020 začíná 1. 1. 2021 a končí 15. 1. 2021.</w:t>
      </w:r>
    </w:p>
    <w:p w:rsidR="00C7283E" w:rsidRDefault="00C7283E" w:rsidP="00C7283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C7283E" w:rsidRDefault="00C7283E" w:rsidP="00C7283E">
      <w:pPr>
        <w:pStyle w:val="Zkladntext32"/>
        <w:spacing w:after="120"/>
        <w:rPr>
          <w:rFonts w:ascii="Arial" w:hAnsi="Arial" w:cs="Arial"/>
          <w:b w:val="0"/>
          <w:szCs w:val="24"/>
        </w:rPr>
      </w:pPr>
      <w:r>
        <w:rPr>
          <w:rFonts w:ascii="Arial" w:eastAsia="Calibri" w:hAnsi="Arial" w:cs="Arial"/>
          <w:b w:val="0"/>
          <w:spacing w:val="-2"/>
          <w:szCs w:val="24"/>
          <w:lang w:eastAsia="en-US"/>
        </w:rPr>
        <w:t>Pro rok 2021 začíná termín příjmu 1. žádosti o dotaci 1. 12. 2020 a končí 31. 12. 2020.</w:t>
      </w:r>
    </w:p>
    <w:p w:rsidR="00C7283E" w:rsidRDefault="00C7283E" w:rsidP="00C7283E">
      <w:pPr>
        <w:spacing w:before="180" w:after="1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7   Termín příjmu dokladů prokazujících nárok na dotaci</w:t>
      </w:r>
    </w:p>
    <w:p w:rsidR="00C7283E" w:rsidRDefault="00C7283E" w:rsidP="00C7283E">
      <w:pPr>
        <w:spacing w:after="120"/>
        <w:jc w:val="both"/>
        <w:rPr>
          <w:rFonts w:cs="Arial"/>
          <w:sz w:val="24"/>
          <w:szCs w:val="24"/>
        </w:rPr>
      </w:pPr>
      <w:proofErr w:type="gramStart"/>
      <w:r>
        <w:rPr>
          <w:rFonts w:cs="Arial"/>
          <w:bCs/>
          <w:sz w:val="24"/>
          <w:szCs w:val="24"/>
        </w:rPr>
        <w:t>Příjem</w:t>
      </w:r>
      <w:proofErr w:type="gramEnd"/>
      <w:r>
        <w:rPr>
          <w:rFonts w:cs="Arial"/>
          <w:bCs/>
          <w:sz w:val="24"/>
          <w:szCs w:val="24"/>
        </w:rPr>
        <w:t xml:space="preserve"> dokladů prokazují </w:t>
      </w:r>
      <w:proofErr w:type="gramStart"/>
      <w:r>
        <w:rPr>
          <w:rFonts w:cs="Arial"/>
          <w:bCs/>
          <w:sz w:val="24"/>
          <w:szCs w:val="24"/>
        </w:rPr>
        <w:t>nárok</w:t>
      </w:r>
      <w:proofErr w:type="gramEnd"/>
      <w:r>
        <w:rPr>
          <w:rFonts w:cs="Arial"/>
          <w:bCs/>
          <w:sz w:val="24"/>
          <w:szCs w:val="24"/>
        </w:rPr>
        <w:t xml:space="preserve"> na dotaci:</w:t>
      </w:r>
    </w:p>
    <w:p w:rsidR="00C7283E" w:rsidRDefault="00C7283E" w:rsidP="00C7283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od 1. 7. 2020 do 15. 7. 2020 za měsíce I.,</w:t>
      </w:r>
      <w:r>
        <w:rPr>
          <w:rFonts w:cs="Arial"/>
          <w:spacing w:val="-3"/>
          <w:sz w:val="24"/>
          <w:szCs w:val="24"/>
        </w:rPr>
        <w:t xml:space="preserve"> II., III., </w:t>
      </w:r>
      <w:r>
        <w:rPr>
          <w:rFonts w:cs="Arial"/>
          <w:sz w:val="24"/>
          <w:szCs w:val="24"/>
        </w:rPr>
        <w:t>IV., V., VI roku 2020,</w:t>
      </w:r>
    </w:p>
    <w:p w:rsidR="00C7283E" w:rsidRDefault="00C7283E" w:rsidP="00C7283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od 1. 1. 2021 do 15. 1. 2021 za měsíce VII., VIII., IX., X., XI., XII roku 2020.</w:t>
      </w:r>
    </w:p>
    <w:p w:rsidR="00C7283E" w:rsidRDefault="00C7283E" w:rsidP="00C7283E">
      <w:pPr>
        <w:spacing w:after="120"/>
        <w:jc w:val="both"/>
        <w:rPr>
          <w:rFonts w:cs="Arial"/>
          <w:sz w:val="24"/>
          <w:szCs w:val="24"/>
        </w:rPr>
      </w:pPr>
      <w:r>
        <w:rPr>
          <w:rFonts w:cs="Arial"/>
          <w:bCs/>
          <w:spacing w:val="-4"/>
          <w:sz w:val="24"/>
          <w:szCs w:val="24"/>
        </w:rPr>
        <w:t xml:space="preserve">Doklady prokazující nárok na dotaci musí být podány po ukončení realizace </w:t>
      </w:r>
      <w:r>
        <w:rPr>
          <w:rFonts w:cs="Arial"/>
          <w:bCs/>
          <w:sz w:val="24"/>
          <w:szCs w:val="24"/>
        </w:rPr>
        <w:t>předmětu dotace.</w:t>
      </w:r>
    </w:p>
    <w:p w:rsidR="00C7283E" w:rsidRDefault="00C7283E" w:rsidP="00C7283E">
      <w:pPr>
        <w:spacing w:before="180" w:after="1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8   Doklady prokazující nárok na dotaci</w:t>
      </w:r>
    </w:p>
    <w:p w:rsidR="00C7283E" w:rsidRDefault="00C7283E" w:rsidP="00C7283E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>Deník konzultací a první dílčí zpráva o konzultacích za měsíce I.,</w:t>
      </w:r>
      <w:r>
        <w:rPr>
          <w:rFonts w:eastAsia="Times New Roman" w:cs="Arial"/>
          <w:spacing w:val="-3"/>
          <w:sz w:val="24"/>
          <w:szCs w:val="24"/>
          <w:lang w:val="x-none" w:eastAsia="x-none"/>
        </w:rPr>
        <w:t xml:space="preserve"> II., III. </w:t>
      </w:r>
      <w:r>
        <w:rPr>
          <w:rFonts w:eastAsia="Times New Roman" w:cs="Arial"/>
          <w:sz w:val="24"/>
          <w:szCs w:val="24"/>
          <w:lang w:val="x-none" w:eastAsia="x-none"/>
        </w:rPr>
        <w:t>IV., V., VI roku 2020 od 1. 7. 2020 do 15. 7. 2020.</w:t>
      </w:r>
    </w:p>
    <w:p w:rsidR="00DF3B41" w:rsidRPr="00C7283E" w:rsidRDefault="00C7283E" w:rsidP="00C7283E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val="x-none" w:eastAsia="x-none"/>
        </w:rPr>
        <w:t>Deník konzultací, druh</w:t>
      </w:r>
      <w:r>
        <w:rPr>
          <w:rFonts w:eastAsia="Times New Roman" w:cs="Arial"/>
          <w:sz w:val="24"/>
          <w:szCs w:val="24"/>
          <w:lang w:eastAsia="x-none"/>
        </w:rPr>
        <w:t>á</w:t>
      </w:r>
      <w:r>
        <w:rPr>
          <w:rFonts w:eastAsia="Times New Roman" w:cs="Arial"/>
          <w:sz w:val="24"/>
          <w:szCs w:val="24"/>
          <w:lang w:val="x-none" w:eastAsia="x-none"/>
        </w:rPr>
        <w:t xml:space="preserve"> dílčí zpráva o konzultacích za měsíce VII., VIII., IX., X., XI., XII roku 2020 a celkov</w:t>
      </w:r>
      <w:r>
        <w:rPr>
          <w:rFonts w:eastAsia="Times New Roman" w:cs="Arial"/>
          <w:sz w:val="24"/>
          <w:szCs w:val="24"/>
          <w:lang w:eastAsia="x-none"/>
        </w:rPr>
        <w:t>á</w:t>
      </w:r>
      <w:r>
        <w:rPr>
          <w:rFonts w:eastAsia="Times New Roman" w:cs="Arial"/>
          <w:sz w:val="24"/>
          <w:szCs w:val="24"/>
          <w:lang w:val="x-none" w:eastAsia="x-none"/>
        </w:rPr>
        <w:t xml:space="preserve"> souhrnn</w:t>
      </w:r>
      <w:r>
        <w:rPr>
          <w:rFonts w:eastAsia="Times New Roman" w:cs="Arial"/>
          <w:sz w:val="24"/>
          <w:szCs w:val="24"/>
          <w:lang w:eastAsia="x-none"/>
        </w:rPr>
        <w:t>á</w:t>
      </w:r>
      <w:r>
        <w:rPr>
          <w:rFonts w:eastAsia="Times New Roman" w:cs="Arial"/>
          <w:sz w:val="24"/>
          <w:szCs w:val="24"/>
          <w:lang w:val="x-none" w:eastAsia="x-none"/>
        </w:rPr>
        <w:t xml:space="preserve"> zpráva od 1. 1. 2021 do 15. 1. 2021.</w:t>
      </w:r>
      <w:bookmarkStart w:id="0" w:name="_GoBack"/>
      <w:bookmarkEnd w:id="0"/>
    </w:p>
    <w:sectPr w:rsidR="00DF3B41" w:rsidRPr="00C72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24C5A"/>
    <w:multiLevelType w:val="hybridMultilevel"/>
    <w:tmpl w:val="D884E798"/>
    <w:lvl w:ilvl="0" w:tplc="02E675E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47D6F"/>
    <w:multiLevelType w:val="hybridMultilevel"/>
    <w:tmpl w:val="CDD895D6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D42E79"/>
    <w:multiLevelType w:val="hybridMultilevel"/>
    <w:tmpl w:val="055C050C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15A31"/>
    <w:multiLevelType w:val="hybridMultilevel"/>
    <w:tmpl w:val="975AD2FC"/>
    <w:lvl w:ilvl="0" w:tplc="04050017">
      <w:start w:val="1"/>
      <w:numFmt w:val="lowerLetter"/>
      <w:lvlText w:val="%1)"/>
      <w:lvlJc w:val="left"/>
      <w:pPr>
        <w:ind w:left="461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3E"/>
    <w:rsid w:val="00C7283E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0F3A0"/>
  <w15:chartTrackingRefBased/>
  <w15:docId w15:val="{63EC6A73-9D2A-4907-8495-C9237A408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7283E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C7283E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C728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32">
    <w:name w:val="Základní text 32"/>
    <w:basedOn w:val="Normln"/>
    <w:rsid w:val="00C7283E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755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2019-12-09T10:36:00Z</dcterms:created>
  <dcterms:modified xsi:type="dcterms:W3CDTF">2019-12-09T10:37:00Z</dcterms:modified>
</cp:coreProperties>
</file>