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7F3" w:rsidRPr="00E65C70" w:rsidRDefault="00C007F3" w:rsidP="00C007F3">
      <w:pPr>
        <w:tabs>
          <w:tab w:val="left" w:pos="1800"/>
        </w:tabs>
        <w:ind w:left="794" w:hanging="794"/>
        <w:jc w:val="both"/>
        <w:rPr>
          <w:rFonts w:cs="Arial"/>
          <w:b/>
          <w:bCs/>
          <w:sz w:val="24"/>
          <w:szCs w:val="24"/>
          <w:lang w:eastAsia="x-none"/>
        </w:rPr>
      </w:pPr>
      <w:bookmarkStart w:id="0" w:name="_GoBack"/>
      <w:r w:rsidRPr="00E65C70">
        <w:rPr>
          <w:rFonts w:cs="Arial"/>
          <w:b/>
          <w:bCs/>
          <w:sz w:val="24"/>
          <w:szCs w:val="24"/>
          <w:lang w:val="x-none" w:eastAsia="x-none"/>
        </w:rPr>
        <w:t>9.F.e.</w:t>
      </w:r>
      <w:r w:rsidRPr="00E65C70">
        <w:rPr>
          <w:rFonts w:cs="Arial"/>
          <w:b/>
          <w:bCs/>
          <w:sz w:val="24"/>
          <w:szCs w:val="24"/>
          <w:lang w:eastAsia="x-none"/>
        </w:rPr>
        <w:t>   </w:t>
      </w:r>
      <w:r w:rsidRPr="00E65C70">
        <w:rPr>
          <w:rFonts w:cs="Arial"/>
          <w:b/>
          <w:bCs/>
          <w:sz w:val="24"/>
          <w:szCs w:val="24"/>
          <w:lang w:val="x-none" w:eastAsia="x-none"/>
        </w:rPr>
        <w:t xml:space="preserve">Regionální přenos informací </w:t>
      </w:r>
      <w:bookmarkEnd w:id="0"/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C007F3" w:rsidRPr="00E65C70" w:rsidRDefault="00C007F3" w:rsidP="00C007F3">
      <w:pPr>
        <w:spacing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K</w:t>
      </w:r>
      <w:r w:rsidRPr="00E65C70">
        <w:rPr>
          <w:rFonts w:cs="Arial"/>
          <w:sz w:val="24"/>
          <w:szCs w:val="24"/>
        </w:rPr>
        <w:t>onzultační a metodická pomoc zemědělským podnikům formou šíření informací o opatřeních Programu rozvoje venkova a o aktuálních problémech při realizaci společné zemědělské politiky; transfer výsledků výzkumu a vývoje do praxe.</w:t>
      </w:r>
    </w:p>
    <w:p w:rsidR="00C007F3" w:rsidRPr="00E65C70" w:rsidRDefault="00C007F3" w:rsidP="00C007F3">
      <w:pPr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dle čl. 21. nařízení Komise (EU) č. 702/2014.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Podpora v oblasti zemědělství zaměřená na cílený přenos všeobecných informací na území ČR o realizaci společné zemědělské politiky v souladu s regionálními prioritami. Přenos informací mikro, malým a středním podnikům, působícím v odvětví zemědělské prvovýroby a zpracování zemědělských produktů a jejich uvádění na trh formou vstupních konzultací (telefonické, e-mailové, osobní), webových stránek, odborných/výukových materiálů, seminářů, workshopů, webinářů a kurzů</w:t>
      </w:r>
      <w:r w:rsidRPr="00E65C70">
        <w:rPr>
          <w:rFonts w:cs="Arial"/>
          <w:sz w:val="24"/>
          <w:szCs w:val="24"/>
        </w:rPr>
        <w:t>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C007F3" w:rsidRPr="00E65C70" w:rsidRDefault="00C007F3" w:rsidP="00C007F3">
      <w:pPr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 w:eastAsia="x-none"/>
        </w:rPr>
        <w:t>Agrární nevládní neziskové organizace s plošnou působností (sdružení FO/PO, zájmové sdružení, spolek, svaz, obecně prospěšná společnost atd.) založené podle zákona č. 40/1964 Sb., občanský zákoník, zákona č. 83/1990 Sb., o sdružování občanů, zákona č.</w:t>
      </w:r>
      <w:r w:rsidRPr="00E65C70">
        <w:rPr>
          <w:rFonts w:cs="Arial"/>
          <w:bCs/>
          <w:sz w:val="24"/>
          <w:szCs w:val="24"/>
          <w:lang w:eastAsia="x-none"/>
        </w:rPr>
        <w:t> </w:t>
      </w:r>
      <w:r w:rsidRPr="00E65C70">
        <w:rPr>
          <w:rFonts w:cs="Arial"/>
          <w:bCs/>
          <w:sz w:val="24"/>
          <w:szCs w:val="24"/>
          <w:lang w:val="x-none" w:eastAsia="x-none"/>
        </w:rPr>
        <w:t>301/1992 Sb., České národní rady o</w:t>
      </w:r>
      <w:r>
        <w:rPr>
          <w:rFonts w:cs="Arial"/>
          <w:bCs/>
          <w:sz w:val="24"/>
          <w:szCs w:val="24"/>
          <w:lang w:eastAsia="x-none"/>
        </w:rPr>
        <w:t> </w:t>
      </w:r>
      <w:r w:rsidRPr="00E65C70">
        <w:rPr>
          <w:rFonts w:cs="Arial"/>
          <w:bCs/>
          <w:sz w:val="24"/>
          <w:szCs w:val="24"/>
          <w:lang w:val="x-none" w:eastAsia="x-none"/>
        </w:rPr>
        <w:t>Hospodářské komoře České republiky a Agrární komoře České republiky, ve znění pozdějších předpisů, zákona č. 248/1995 Sb. o obecně prospěšných společnostech a o změně a doplnění některých zákonů nebo podle zákona č. 89/2012</w:t>
      </w:r>
      <w:r w:rsidRPr="00E65C70">
        <w:rPr>
          <w:rFonts w:cs="Arial"/>
          <w:sz w:val="24"/>
          <w:szCs w:val="24"/>
          <w:lang w:val="x-none" w:eastAsia="x-none"/>
        </w:rPr>
        <w:t xml:space="preserve"> Sb., občanský zákoník, ve znění pozdějších předpisů</w:t>
      </w:r>
      <w:r w:rsidRPr="00E65C70">
        <w:rPr>
          <w:rFonts w:cs="Arial"/>
          <w:sz w:val="24"/>
          <w:szCs w:val="24"/>
          <w:lang w:val="en-US" w:eastAsia="x-none"/>
        </w:rPr>
        <w:t>;</w:t>
      </w:r>
    </w:p>
    <w:p w:rsidR="00C007F3" w:rsidRPr="00E65C70" w:rsidRDefault="00C007F3" w:rsidP="00C007F3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bCs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 w:eastAsia="x-none"/>
        </w:rPr>
        <w:t>u kterých je ke dni podání žádosti o dotaci počet evidovaných členů členské základny 400 a více (FO či PO, u kolektivních členů se započítávají jejich jednotliví členové). Kolektivní členové s počtem 400 členů a více podávají žádost o dotaci samostatně,</w:t>
      </w:r>
    </w:p>
    <w:p w:rsidR="00C007F3" w:rsidRPr="00E65C70" w:rsidRDefault="00C007F3" w:rsidP="00C007F3">
      <w:pPr>
        <w:numPr>
          <w:ilvl w:val="0"/>
          <w:numId w:val="4"/>
        </w:numPr>
        <w:spacing w:after="120" w:line="259" w:lineRule="auto"/>
        <w:ind w:left="397" w:hanging="397"/>
        <w:jc w:val="both"/>
        <w:rPr>
          <w:rFonts w:cs="Arial"/>
          <w:bCs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 w:eastAsia="x-none"/>
        </w:rPr>
        <w:t>jejichž činnost se týká aktivit v zemědělství,</w:t>
      </w:r>
    </w:p>
    <w:p w:rsidR="00C007F3" w:rsidRPr="00E65C70" w:rsidRDefault="00C007F3" w:rsidP="00C007F3">
      <w:pPr>
        <w:numPr>
          <w:ilvl w:val="0"/>
          <w:numId w:val="4"/>
        </w:numPr>
        <w:spacing w:after="120" w:line="259" w:lineRule="auto"/>
        <w:ind w:left="397" w:hanging="397"/>
        <w:jc w:val="both"/>
        <w:rPr>
          <w:rFonts w:cs="Arial"/>
          <w:bCs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 w:eastAsia="x-none"/>
        </w:rPr>
        <w:t>které mají v předmětu činnosti vzdělávání nebo informační činnost či konzultační služby.</w:t>
      </w:r>
    </w:p>
    <w:p w:rsidR="00C007F3" w:rsidRPr="00E65C70" w:rsidRDefault="00C007F3" w:rsidP="00C007F3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Za evidované členy členské základny jsou považovány osoby zaevidované na základě přihlášky a úhrady členského příspěvku.</w:t>
      </w:r>
    </w:p>
    <w:p w:rsidR="00C007F3" w:rsidRPr="00E65C70" w:rsidRDefault="00C007F3" w:rsidP="00C007F3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Žadatel započítá do členů členské základny FO a PO, tj. - členy a jednotlivé členy kolektivních členů (PO se členy do počtu max. 399 včetně).</w:t>
      </w:r>
    </w:p>
    <w:p w:rsidR="00C007F3" w:rsidRPr="00E65C70" w:rsidRDefault="00C007F3" w:rsidP="00C007F3">
      <w:pPr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 w:eastAsia="x-none"/>
        </w:rPr>
        <w:t>Komora zemědělských poradců České republiky, z.s.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Forma dotace: dotace k výsledku hospodaření.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Výše dotace: </w:t>
      </w:r>
      <w:r w:rsidRPr="00E65C70">
        <w:rPr>
          <w:rFonts w:cs="Arial"/>
          <w:bCs/>
          <w:sz w:val="24"/>
          <w:szCs w:val="24"/>
        </w:rPr>
        <w:t xml:space="preserve">do výše 100 % (minimální výše není stanovena) uznatelných nákladů souvisejících s předmětem dotace </w:t>
      </w:r>
      <w:r w:rsidRPr="00E65C70">
        <w:rPr>
          <w:rFonts w:cs="Arial"/>
          <w:sz w:val="24"/>
          <w:szCs w:val="24"/>
        </w:rPr>
        <w:t xml:space="preserve">dle schváleného plánu činnosti na daný kalendářní rok </w:t>
      </w:r>
      <w:r w:rsidRPr="00E65C70">
        <w:rPr>
          <w:rFonts w:cs="Arial"/>
          <w:bCs/>
          <w:sz w:val="24"/>
          <w:szCs w:val="24"/>
        </w:rPr>
        <w:t>(dále jen „plán činnosti“)</w:t>
      </w:r>
      <w:r w:rsidRPr="00E65C70">
        <w:rPr>
          <w:rFonts w:cs="Arial"/>
          <w:sz w:val="24"/>
          <w:szCs w:val="24"/>
        </w:rPr>
        <w:t xml:space="preserve"> předložených žadatelem.</w:t>
      </w:r>
    </w:p>
    <w:p w:rsidR="00C007F3" w:rsidRPr="00E65C70" w:rsidRDefault="00C007F3" w:rsidP="00C007F3">
      <w:pPr>
        <w:numPr>
          <w:ilvl w:val="0"/>
          <w:numId w:val="4"/>
        </w:numPr>
        <w:spacing w:after="120" w:line="259" w:lineRule="auto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Minimální výše </w:t>
      </w:r>
      <w:r w:rsidRPr="00E65C70">
        <w:rPr>
          <w:rFonts w:cs="Arial"/>
          <w:bCs/>
          <w:sz w:val="24"/>
          <w:szCs w:val="24"/>
          <w:lang w:val="x-none" w:eastAsia="x-none"/>
        </w:rPr>
        <w:t xml:space="preserve">uznatelných </w:t>
      </w:r>
      <w:r w:rsidRPr="00E65C70">
        <w:rPr>
          <w:rFonts w:cs="Arial"/>
          <w:bCs/>
          <w:sz w:val="24"/>
          <w:szCs w:val="24"/>
          <w:lang w:eastAsia="x-none"/>
        </w:rPr>
        <w:t xml:space="preserve">předpokládaných </w:t>
      </w:r>
      <w:r w:rsidRPr="00E65C70">
        <w:rPr>
          <w:rFonts w:cs="Arial"/>
          <w:bCs/>
          <w:sz w:val="24"/>
          <w:szCs w:val="24"/>
          <w:lang w:val="x-none" w:eastAsia="x-none"/>
        </w:rPr>
        <w:t xml:space="preserve">nákladů, </w:t>
      </w:r>
      <w:r w:rsidRPr="00E65C70">
        <w:rPr>
          <w:rFonts w:cs="Arial"/>
          <w:bCs/>
          <w:sz w:val="24"/>
          <w:szCs w:val="24"/>
          <w:lang w:eastAsia="x-none"/>
        </w:rPr>
        <w:t>uvedených v 1. žádosti o dotaci</w:t>
      </w:r>
      <w:r w:rsidRPr="00E65C70">
        <w:rPr>
          <w:rFonts w:cs="Arial"/>
          <w:bCs/>
          <w:sz w:val="24"/>
          <w:szCs w:val="24"/>
          <w:lang w:val="x-none" w:eastAsia="x-none"/>
        </w:rPr>
        <w:t>,</w:t>
      </w:r>
      <w:r w:rsidRPr="00E65C70">
        <w:rPr>
          <w:rFonts w:cs="Arial"/>
          <w:sz w:val="24"/>
          <w:szCs w:val="24"/>
          <w:lang w:val="x-none" w:eastAsia="x-none"/>
        </w:rPr>
        <w:t xml:space="preserve"> je 1 000 000 Kč na žadatele.</w:t>
      </w:r>
    </w:p>
    <w:p w:rsidR="00C007F3" w:rsidRPr="00E65C70" w:rsidRDefault="00C007F3" w:rsidP="00C007F3">
      <w:pPr>
        <w:numPr>
          <w:ilvl w:val="0"/>
          <w:numId w:val="4"/>
        </w:numPr>
        <w:spacing w:line="259" w:lineRule="auto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 w:eastAsia="x-none"/>
        </w:rPr>
        <w:lastRenderedPageBreak/>
        <w:t xml:space="preserve">Maximální </w:t>
      </w:r>
      <w:r w:rsidRPr="00E65C70">
        <w:rPr>
          <w:rFonts w:cs="Arial"/>
          <w:sz w:val="24"/>
          <w:szCs w:val="24"/>
          <w:lang w:val="x-none" w:eastAsia="x-none"/>
        </w:rPr>
        <w:t xml:space="preserve">výše </w:t>
      </w:r>
      <w:r w:rsidRPr="00E65C70">
        <w:rPr>
          <w:rFonts w:cs="Arial"/>
          <w:bCs/>
          <w:sz w:val="24"/>
          <w:szCs w:val="24"/>
          <w:lang w:val="x-none" w:eastAsia="x-none"/>
        </w:rPr>
        <w:t xml:space="preserve">uznatelných </w:t>
      </w:r>
      <w:r w:rsidRPr="00E65C70">
        <w:rPr>
          <w:rFonts w:cs="Arial"/>
          <w:bCs/>
          <w:sz w:val="24"/>
          <w:szCs w:val="24"/>
          <w:lang w:eastAsia="x-none"/>
        </w:rPr>
        <w:t xml:space="preserve">předpokládaných </w:t>
      </w:r>
      <w:r w:rsidRPr="00E65C70">
        <w:rPr>
          <w:rFonts w:cs="Arial"/>
          <w:bCs/>
          <w:sz w:val="24"/>
          <w:szCs w:val="24"/>
          <w:lang w:val="x-none" w:eastAsia="x-none"/>
        </w:rPr>
        <w:t xml:space="preserve">nákladů, </w:t>
      </w:r>
      <w:r w:rsidRPr="00E65C70">
        <w:rPr>
          <w:rFonts w:cs="Arial"/>
          <w:bCs/>
          <w:sz w:val="24"/>
          <w:szCs w:val="24"/>
          <w:lang w:eastAsia="x-none"/>
        </w:rPr>
        <w:t>uvedených v 1. žádosti o dotaci</w:t>
      </w:r>
      <w:r w:rsidRPr="00E65C70">
        <w:rPr>
          <w:rFonts w:cs="Arial"/>
          <w:bCs/>
          <w:sz w:val="24"/>
          <w:szCs w:val="24"/>
          <w:lang w:val="x-none" w:eastAsia="x-none"/>
        </w:rPr>
        <w:t xml:space="preserve">, </w:t>
      </w:r>
      <w:r w:rsidRPr="00E65C70">
        <w:rPr>
          <w:rFonts w:cs="Arial"/>
          <w:sz w:val="24"/>
          <w:szCs w:val="24"/>
          <w:lang w:val="x-none" w:eastAsia="x-none"/>
        </w:rPr>
        <w:t>je 11 500 000 Kč na žadatele.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Uznatelnými náklady jsou náklady </w:t>
      </w:r>
      <w:r w:rsidRPr="00E65C70">
        <w:rPr>
          <w:rFonts w:cs="Arial"/>
          <w:sz w:val="24"/>
          <w:szCs w:val="24"/>
          <w:lang w:eastAsia="x-none"/>
        </w:rPr>
        <w:t xml:space="preserve">související s činnostmi realizovanými </w:t>
      </w:r>
      <w:r w:rsidRPr="00E65C70">
        <w:rPr>
          <w:rFonts w:cs="Arial"/>
          <w:sz w:val="24"/>
          <w:szCs w:val="24"/>
          <w:lang w:val="x-none" w:eastAsia="x-none"/>
        </w:rPr>
        <w:t>v </w:t>
      </w:r>
      <w:r w:rsidRPr="00E65C70">
        <w:rPr>
          <w:rFonts w:cs="Arial"/>
          <w:sz w:val="24"/>
          <w:szCs w:val="24"/>
          <w:lang w:eastAsia="x-none"/>
        </w:rPr>
        <w:t>dotačním období</w:t>
      </w:r>
      <w:r w:rsidRPr="00E65C70">
        <w:rPr>
          <w:rFonts w:cs="Arial"/>
          <w:sz w:val="24"/>
          <w:szCs w:val="24"/>
          <w:lang w:val="x-none" w:eastAsia="x-none"/>
        </w:rPr>
        <w:t xml:space="preserve"> od </w:t>
      </w:r>
      <w:r w:rsidRPr="00E65C70">
        <w:rPr>
          <w:rFonts w:cs="Arial"/>
          <w:sz w:val="24"/>
          <w:szCs w:val="24"/>
          <w:lang w:eastAsia="x-none"/>
        </w:rPr>
        <w:t>1</w:t>
      </w:r>
      <w:r w:rsidRPr="00E65C70">
        <w:rPr>
          <w:rFonts w:cs="Arial"/>
          <w:sz w:val="24"/>
          <w:szCs w:val="24"/>
          <w:lang w:val="x-none" w:eastAsia="x-none"/>
        </w:rPr>
        <w:t>. 1. 202</w:t>
      </w:r>
      <w:r w:rsidRPr="00E65C70">
        <w:rPr>
          <w:rFonts w:cs="Arial"/>
          <w:sz w:val="24"/>
          <w:szCs w:val="24"/>
          <w:lang w:eastAsia="x-none"/>
        </w:rPr>
        <w:t>1</w:t>
      </w:r>
      <w:r w:rsidRPr="00E65C70">
        <w:rPr>
          <w:rFonts w:cs="Arial"/>
          <w:sz w:val="24"/>
          <w:szCs w:val="24"/>
          <w:lang w:val="x-none" w:eastAsia="x-none"/>
        </w:rPr>
        <w:t xml:space="preserve"> do 31. 12.</w:t>
      </w:r>
      <w:r w:rsidRPr="00E65C70">
        <w:rPr>
          <w:rFonts w:cs="Arial"/>
          <w:sz w:val="24"/>
          <w:szCs w:val="24"/>
          <w:lang w:eastAsia="x-none"/>
        </w:rPr>
        <w:t> 2021 (žadatel si může stanovit odlišný termín zahájení a ukončení aktivit dle plánu činnosti, tj. může si stanovit období kratší).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Na naplnění účelu dotace (tj. na přímé realizaci a výkonu aktivit) se podílejí zaměstnanci žadatele, dále zaměstnanci případného partnera či partnerů. Partnerem je pro dotační program </w:t>
      </w:r>
      <w:r w:rsidRPr="00E65C70">
        <w:rPr>
          <w:rFonts w:cs="Arial"/>
          <w:sz w:val="24"/>
          <w:szCs w:val="24"/>
          <w:lang w:eastAsia="x-none"/>
        </w:rPr>
        <w:t xml:space="preserve">9.F.e. </w:t>
      </w:r>
      <w:r w:rsidRPr="00E65C70">
        <w:rPr>
          <w:rFonts w:cs="Arial"/>
          <w:sz w:val="24"/>
          <w:szCs w:val="24"/>
          <w:lang w:val="x-none" w:eastAsia="x-none"/>
        </w:rPr>
        <w:t>myšlena PO, jejíž činnost se týká aktivit</w:t>
      </w:r>
      <w:r w:rsidRPr="00E65C70">
        <w:rPr>
          <w:rFonts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  <w:lang w:val="x-none" w:eastAsia="x-none"/>
        </w:rPr>
        <w:t>v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zemědělství a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je koordinována žadatelem při realizaci aktivit z plánu činnosti.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Cílová skupina musí splňovat podmínky stanovené v bodě 12 Cílová skupina.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Žadatel musí doložit dvě žádosti o dotaci v termínech uvedených v bodě 6 Termín příjmu žádostí o dotaci. Žadatel musí s 1. žádostí o dotaci doložit povinné přílohy uvedené v bodě 7 Přílohy k 1. žádosti o dotaci. K 2. žádosti o</w:t>
      </w:r>
      <w:r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 xml:space="preserve">dotaci se přílohy nedokládají. </w:t>
      </w:r>
    </w:p>
    <w:p w:rsidR="00C007F3" w:rsidRPr="00E24B5F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Žadatel musí doložit doklady prokazující skutečně vynaložené uznatelné náklady související s realizací předmětu dotace v termínech uvedených v bodě 8 Termín příjmu dokladů prokazujících nárok na dotaci a vyjmenovaných v bodě 9 Doklady prokazující nárok na dotaci</w:t>
      </w:r>
      <w:r w:rsidRPr="00E65C70">
        <w:rPr>
          <w:rFonts w:cs="Arial"/>
          <w:sz w:val="24"/>
          <w:szCs w:val="24"/>
          <w:lang w:eastAsia="x-none"/>
        </w:rPr>
        <w:t>.</w:t>
      </w:r>
      <w:r w:rsidRPr="00E65C70">
        <w:rPr>
          <w:rFonts w:cs="Arial"/>
          <w:sz w:val="24"/>
          <w:szCs w:val="24"/>
          <w:lang w:val="x-none" w:eastAsia="x-none"/>
        </w:rPr>
        <w:t xml:space="preserve"> Žadatel může doklady prokazující skutečně vynaložené uznatelné náklady související s realizací předmětu dotace za měsíce, které nedoložil v prvním termínu od 1. 7. 202</w:t>
      </w:r>
      <w:r w:rsidRPr="00E65C70">
        <w:rPr>
          <w:rFonts w:cs="Arial"/>
          <w:sz w:val="24"/>
          <w:szCs w:val="24"/>
          <w:lang w:eastAsia="x-none"/>
        </w:rPr>
        <w:t>1</w:t>
      </w:r>
      <w:r w:rsidRPr="00E65C70">
        <w:rPr>
          <w:rFonts w:cs="Arial"/>
          <w:sz w:val="24"/>
          <w:szCs w:val="24"/>
          <w:lang w:val="x-none" w:eastAsia="x-none"/>
        </w:rPr>
        <w:t xml:space="preserve"> do 15. 7. 202</w:t>
      </w:r>
      <w:r w:rsidRPr="00E65C70">
        <w:rPr>
          <w:rFonts w:cs="Arial"/>
          <w:sz w:val="24"/>
          <w:szCs w:val="24"/>
          <w:lang w:eastAsia="x-none"/>
        </w:rPr>
        <w:t>1</w:t>
      </w:r>
      <w:r w:rsidRPr="00E65C70">
        <w:rPr>
          <w:rFonts w:cs="Arial"/>
          <w:sz w:val="24"/>
          <w:szCs w:val="24"/>
          <w:lang w:val="x-none" w:eastAsia="x-none"/>
        </w:rPr>
        <w:t xml:space="preserve">, doložit ve druhém termínu od </w:t>
      </w:r>
      <w:r w:rsidRPr="00E24B5F">
        <w:rPr>
          <w:rFonts w:cs="Arial"/>
          <w:sz w:val="24"/>
          <w:szCs w:val="24"/>
          <w:lang w:eastAsia="x-none"/>
        </w:rPr>
        <w:t>4</w:t>
      </w:r>
      <w:r w:rsidRPr="00E24B5F">
        <w:rPr>
          <w:rFonts w:cs="Arial"/>
          <w:sz w:val="24"/>
          <w:szCs w:val="24"/>
          <w:lang w:val="x-none" w:eastAsia="x-none"/>
        </w:rPr>
        <w:t>. 1. 202</w:t>
      </w:r>
      <w:r w:rsidRPr="00E24B5F">
        <w:rPr>
          <w:rFonts w:cs="Arial"/>
          <w:sz w:val="24"/>
          <w:szCs w:val="24"/>
          <w:lang w:eastAsia="x-none"/>
        </w:rPr>
        <w:t>2</w:t>
      </w:r>
      <w:r w:rsidRPr="00E24B5F">
        <w:rPr>
          <w:rFonts w:cs="Arial"/>
          <w:sz w:val="24"/>
          <w:szCs w:val="24"/>
          <w:lang w:val="x-none" w:eastAsia="x-none"/>
        </w:rPr>
        <w:t xml:space="preserve"> do 1</w:t>
      </w:r>
      <w:r w:rsidRPr="00E24B5F">
        <w:rPr>
          <w:rFonts w:cs="Arial"/>
          <w:sz w:val="24"/>
          <w:szCs w:val="24"/>
          <w:lang w:eastAsia="x-none"/>
        </w:rPr>
        <w:t>4</w:t>
      </w:r>
      <w:r w:rsidRPr="00E24B5F">
        <w:rPr>
          <w:rFonts w:cs="Arial"/>
          <w:sz w:val="24"/>
          <w:szCs w:val="24"/>
          <w:lang w:val="x-none" w:eastAsia="x-none"/>
        </w:rPr>
        <w:t>. 1. 202</w:t>
      </w:r>
      <w:r w:rsidRPr="00E24B5F">
        <w:rPr>
          <w:rFonts w:cs="Arial"/>
          <w:sz w:val="24"/>
          <w:szCs w:val="24"/>
          <w:lang w:eastAsia="x-none"/>
        </w:rPr>
        <w:t>2</w:t>
      </w:r>
      <w:r w:rsidRPr="00E24B5F">
        <w:rPr>
          <w:rFonts w:cs="Arial"/>
          <w:sz w:val="24"/>
          <w:szCs w:val="24"/>
          <w:lang w:val="x-none" w:eastAsia="x-none"/>
        </w:rPr>
        <w:t xml:space="preserve">. 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Dojde-li v průběhu realizace plánu činnosti ke snížení uznatelných nákladů prokázaných žadatelem, musí být vždy zachován stanovený procentní podíl financování z vlastních zdrojů žadatele a procentní podíl dotace.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Žadatel se musí ve své činnosti řídit plánem činnosti dle bodu 13 Plán činnosti včetně uznatelných nákladů dle bodu 10 Náklady v členění dle bodu 11 Rozpočet. Případné změny musí být realizovány  dle bodu 14 Změny v plánu činnosti</w:t>
      </w:r>
      <w:r w:rsidRPr="00E65C70">
        <w:rPr>
          <w:rFonts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  <w:lang w:val="x-none" w:eastAsia="x-none"/>
        </w:rPr>
        <w:t>a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rozpočtu.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Požadovanou celkovou výši dotace uvedenou v 1. žádosti o dotaci nelze navýšit a to ani podstatnou </w:t>
      </w:r>
      <w:r w:rsidRPr="00E65C70">
        <w:rPr>
          <w:rFonts w:cs="Arial"/>
          <w:sz w:val="24"/>
          <w:szCs w:val="24"/>
          <w:lang w:eastAsia="x-none"/>
        </w:rPr>
        <w:t>či</w:t>
      </w:r>
      <w:r w:rsidRPr="00E65C70">
        <w:rPr>
          <w:rFonts w:cs="Arial"/>
          <w:sz w:val="24"/>
          <w:szCs w:val="24"/>
          <w:lang w:val="x-none" w:eastAsia="x-none"/>
        </w:rPr>
        <w:t xml:space="preserve"> nepodstatnou změnou. 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Konkrétní výši dotace na </w:t>
      </w:r>
      <w:r w:rsidRPr="00E65C70">
        <w:rPr>
          <w:rFonts w:cs="Arial"/>
          <w:sz w:val="24"/>
          <w:szCs w:val="24"/>
          <w:lang w:eastAsia="x-none"/>
        </w:rPr>
        <w:t xml:space="preserve">mzdové </w:t>
      </w:r>
      <w:r w:rsidRPr="00E65C70">
        <w:rPr>
          <w:rFonts w:cs="Arial"/>
          <w:sz w:val="24"/>
          <w:szCs w:val="24"/>
          <w:lang w:val="x-none" w:eastAsia="x-none"/>
        </w:rPr>
        <w:t>náklady je nutné stanovit s přihlédnutím k</w:t>
      </w:r>
      <w:r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 xml:space="preserve">úrovni mzdy za srovnatelnou činnost vykonávanou v rozpočtové sféře, v níž je aplikováno nařízení vlády č. 341/2017 Sb., o platových poměrech zaměstnanců </w:t>
      </w:r>
      <w:r w:rsidRPr="001249BB">
        <w:rPr>
          <w:rFonts w:cs="Arial"/>
          <w:sz w:val="24"/>
          <w:szCs w:val="24"/>
          <w:lang w:val="x-none" w:eastAsia="x-none"/>
        </w:rPr>
        <w:t>ve veřejných službách a</w:t>
      </w:r>
      <w:r w:rsidRPr="001249BB">
        <w:rPr>
          <w:rFonts w:cs="Arial"/>
          <w:sz w:val="24"/>
          <w:szCs w:val="24"/>
          <w:lang w:eastAsia="x-none"/>
        </w:rPr>
        <w:t> </w:t>
      </w:r>
      <w:r w:rsidRPr="001249BB">
        <w:rPr>
          <w:rFonts w:cs="Arial"/>
          <w:sz w:val="24"/>
          <w:szCs w:val="24"/>
          <w:lang w:val="x-none" w:eastAsia="x-none"/>
        </w:rPr>
        <w:t>správě</w:t>
      </w:r>
      <w:r w:rsidRPr="00E24B5F">
        <w:rPr>
          <w:rFonts w:cs="Arial"/>
          <w:sz w:val="24"/>
          <w:szCs w:val="24"/>
          <w:lang w:val="x-none" w:eastAsia="x-none"/>
        </w:rPr>
        <w:t xml:space="preserve">, </w:t>
      </w:r>
      <w:r w:rsidRPr="00E24B5F">
        <w:rPr>
          <w:rFonts w:cs="Arial"/>
          <w:sz w:val="24"/>
          <w:szCs w:val="24"/>
        </w:rPr>
        <w:t>ve znění pozdějších předpisů</w:t>
      </w:r>
      <w:r w:rsidRPr="001249BB">
        <w:rPr>
          <w:rFonts w:cs="Arial"/>
          <w:sz w:val="24"/>
          <w:szCs w:val="24"/>
          <w:lang w:val="x-none" w:eastAsia="x-none"/>
        </w:rPr>
        <w:t>, a zákon č.</w:t>
      </w:r>
      <w:r>
        <w:rPr>
          <w:rFonts w:cs="Arial"/>
          <w:sz w:val="24"/>
          <w:szCs w:val="24"/>
          <w:lang w:eastAsia="x-none"/>
        </w:rPr>
        <w:t> </w:t>
      </w:r>
      <w:r w:rsidRPr="001249BB">
        <w:rPr>
          <w:rFonts w:cs="Arial"/>
          <w:sz w:val="24"/>
          <w:szCs w:val="24"/>
          <w:lang w:val="x-none" w:eastAsia="x-none"/>
        </w:rPr>
        <w:t>262/2006 Sb., zákoník práce, ve znění pozdějších předpisů.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Náhrady za dovolenou jsou způsobilé pouze v rozsahu úvazku, který je zaměstnanci hrazen z dotačního programu 9.F.e.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Činnosti hrazené zaměstnancům z dotačního programu 9.F.e. musí být specifikovány v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pracovně právním dokumentu.</w:t>
      </w:r>
    </w:p>
    <w:p w:rsidR="00C007F3" w:rsidRPr="00E24B5F" w:rsidRDefault="00C007F3" w:rsidP="00C007F3">
      <w:pPr>
        <w:pStyle w:val="Odstavecseseznamem"/>
        <w:numPr>
          <w:ilvl w:val="0"/>
          <w:numId w:val="1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24B5F">
        <w:rPr>
          <w:rFonts w:ascii="Arial" w:hAnsi="Arial" w:cs="Arial"/>
        </w:rPr>
        <w:t xml:space="preserve">Lektor/konzultant/tvůrce odborných textů musí splňovat kvalifikační předpoklady a odbornost, tj. musí mít ukončené vysokoškolské vzdělání v doktorském, magisterském, bakalářském studijním programu, nebo ukončené vyšší odborné </w:t>
      </w:r>
      <w:r w:rsidRPr="00E24B5F">
        <w:rPr>
          <w:rFonts w:ascii="Arial" w:hAnsi="Arial" w:cs="Arial"/>
        </w:rPr>
        <w:lastRenderedPageBreak/>
        <w:t>vzdělání, nebo střední odborné vzdělání s maturitní zkouškou ve vztahu k</w:t>
      </w:r>
      <w:r>
        <w:rPr>
          <w:rFonts w:ascii="Arial" w:hAnsi="Arial" w:cs="Arial"/>
          <w:lang w:val="cs-CZ"/>
        </w:rPr>
        <w:t> </w:t>
      </w:r>
      <w:r w:rsidRPr="00E24B5F">
        <w:rPr>
          <w:rFonts w:ascii="Arial" w:hAnsi="Arial" w:cs="Arial"/>
        </w:rPr>
        <w:t xml:space="preserve">lektorované/konzultované oblasti, odbornému textu (případně doplněno odbornými kurzy) a musí být odborníkem pro lektorovanou/konzultovanou oblast, odborný text. 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Žadatel/partner musí dodržet u </w:t>
      </w:r>
      <w:r w:rsidRPr="00E65C70">
        <w:rPr>
          <w:rFonts w:cs="Arial"/>
          <w:sz w:val="24"/>
          <w:szCs w:val="24"/>
          <w:lang w:eastAsia="x-none"/>
        </w:rPr>
        <w:t>osobních</w:t>
      </w:r>
      <w:r w:rsidRPr="00E65C70">
        <w:rPr>
          <w:rFonts w:cs="Arial"/>
          <w:sz w:val="24"/>
          <w:szCs w:val="24"/>
          <w:lang w:val="x-none" w:eastAsia="x-none"/>
        </w:rPr>
        <w:t xml:space="preserve"> nákladů na zaměstnance maximální výši hodinové sazby, na základě uzavřené dohody o provedení práce nebo dohody</w:t>
      </w:r>
      <w:r w:rsidRPr="00E65C70">
        <w:rPr>
          <w:rFonts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  <w:lang w:val="x-none" w:eastAsia="x-none"/>
        </w:rPr>
        <w:t>o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pracovní činnosti, 250 Kč na hodinu, v případě lektora 500 Kč na hodinu.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Žadatel/partner musí dodržet náklady na občerstvení v maximální výši 200 Kč na akci a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účastníka z cílové skupiny (občerstvení není hrazeno lektorům, organizátorům atd.).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Workshopu/semináře/</w:t>
      </w:r>
      <w:r w:rsidRPr="00E65C70">
        <w:rPr>
          <w:rFonts w:cs="Arial"/>
          <w:sz w:val="24"/>
          <w:szCs w:val="24"/>
          <w:lang w:eastAsia="x-none"/>
        </w:rPr>
        <w:t>webináře/</w:t>
      </w:r>
      <w:r w:rsidRPr="00E65C70">
        <w:rPr>
          <w:rFonts w:cs="Arial"/>
          <w:sz w:val="24"/>
          <w:szCs w:val="24"/>
          <w:lang w:val="x-none" w:eastAsia="x-none"/>
        </w:rPr>
        <w:t xml:space="preserve">kurzu se musí účastnit minimálně 15 účastníků </w:t>
      </w:r>
      <w:r w:rsidRPr="00E65C70">
        <w:rPr>
          <w:rFonts w:cs="Arial"/>
          <w:sz w:val="24"/>
          <w:szCs w:val="24"/>
          <w:lang w:eastAsia="x-none"/>
        </w:rPr>
        <w:t xml:space="preserve">z cílové skupiny a maximálně 100 účastníků </w:t>
      </w:r>
      <w:r w:rsidRPr="00E65C70">
        <w:rPr>
          <w:rFonts w:cs="Arial"/>
          <w:sz w:val="24"/>
          <w:szCs w:val="24"/>
          <w:lang w:val="x-none" w:eastAsia="x-none"/>
        </w:rPr>
        <w:t>z cílové skupiny.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Z kapitoly rozpočtu č. 3 Kancelář lze čerpat maximálně 20 % vzhledem k</w:t>
      </w:r>
      <w:r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celkovým uznatelným nákladům rozpočtu (výše čerpání bude kontrolována v</w:t>
      </w:r>
      <w:r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rámci druhého dokládání dokladů prokazující nárok na dotaci).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Žadatel/partner nesmí poskytování svých aktivit dle plánu činnosti omezovat pouze na členy své členské základny.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Od</w:t>
      </w:r>
      <w:r w:rsidRPr="00E65C70">
        <w:rPr>
          <w:rFonts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  <w:lang w:val="x-none" w:eastAsia="x-none"/>
        </w:rPr>
        <w:t>cílové skupiny nelze vybírat registrační poplatky na seminářích/workshopech/</w:t>
      </w:r>
      <w:r w:rsidRPr="00E65C70">
        <w:rPr>
          <w:rFonts w:cs="Arial"/>
          <w:sz w:val="24"/>
          <w:szCs w:val="24"/>
          <w:lang w:eastAsia="x-none"/>
        </w:rPr>
        <w:t>webinářích/</w:t>
      </w:r>
      <w:r w:rsidRPr="00E65C70">
        <w:rPr>
          <w:rFonts w:cs="Arial"/>
          <w:sz w:val="24"/>
          <w:szCs w:val="24"/>
          <w:lang w:val="x-none" w:eastAsia="x-none"/>
        </w:rPr>
        <w:t>kurzech podpořených z dotačního programu 9.F.e.</w:t>
      </w:r>
    </w:p>
    <w:p w:rsidR="00C007F3" w:rsidRPr="00E65C70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Faktury za služby musí být vystaveny dodavatelem služeb přímo na žadatele/partnera, „přefakturace“ nejsou akceptovány.</w:t>
      </w:r>
    </w:p>
    <w:p w:rsidR="00C007F3" w:rsidRPr="001249BB" w:rsidRDefault="00C007F3" w:rsidP="00C007F3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1249BB">
        <w:rPr>
          <w:rFonts w:cs="Arial"/>
          <w:sz w:val="24"/>
          <w:szCs w:val="24"/>
          <w:lang w:val="x-none" w:eastAsia="x-none"/>
        </w:rPr>
        <w:t>Pozvánky na semináře/workshopy/</w:t>
      </w:r>
      <w:r w:rsidRPr="001249BB">
        <w:rPr>
          <w:rFonts w:cs="Arial"/>
          <w:sz w:val="24"/>
          <w:szCs w:val="24"/>
          <w:lang w:eastAsia="x-none"/>
        </w:rPr>
        <w:t>webináře/</w:t>
      </w:r>
      <w:r w:rsidRPr="001249BB">
        <w:rPr>
          <w:rFonts w:cs="Arial"/>
          <w:sz w:val="24"/>
          <w:szCs w:val="24"/>
          <w:lang w:val="x-none" w:eastAsia="x-none"/>
        </w:rPr>
        <w:t xml:space="preserve">kurzy musí být zaslány </w:t>
      </w:r>
      <w:r w:rsidRPr="001249BB">
        <w:rPr>
          <w:rFonts w:cs="Arial"/>
          <w:sz w:val="24"/>
          <w:szCs w:val="24"/>
          <w:lang w:eastAsia="x-none"/>
        </w:rPr>
        <w:t>prostřednictvím Portálu farmáře</w:t>
      </w:r>
      <w:r w:rsidRPr="001249BB">
        <w:rPr>
          <w:rFonts w:cs="Arial"/>
          <w:sz w:val="24"/>
          <w:szCs w:val="24"/>
          <w:lang w:val="x-none" w:eastAsia="x-none"/>
        </w:rPr>
        <w:t xml:space="preserve"> </w:t>
      </w:r>
      <w:r w:rsidRPr="001249BB">
        <w:rPr>
          <w:rFonts w:cs="Arial"/>
          <w:sz w:val="24"/>
          <w:szCs w:val="24"/>
          <w:lang w:eastAsia="x-none"/>
        </w:rPr>
        <w:t xml:space="preserve">Fondu </w:t>
      </w:r>
      <w:r w:rsidRPr="001249BB">
        <w:rPr>
          <w:rFonts w:cs="Arial"/>
          <w:sz w:val="24"/>
          <w:szCs w:val="24"/>
          <w:lang w:val="x-none" w:eastAsia="x-none"/>
        </w:rPr>
        <w:t xml:space="preserve">(včetně uvedení internetového odkazu, na kterém je pozvánka umístěna), minimálně 10 </w:t>
      </w:r>
      <w:r w:rsidRPr="001249BB">
        <w:rPr>
          <w:rFonts w:cs="Arial"/>
          <w:sz w:val="24"/>
          <w:szCs w:val="24"/>
          <w:lang w:eastAsia="x-none"/>
        </w:rPr>
        <w:t>kalendářních</w:t>
      </w:r>
      <w:r w:rsidRPr="001249BB">
        <w:rPr>
          <w:rFonts w:cs="Arial"/>
          <w:sz w:val="24"/>
          <w:szCs w:val="24"/>
          <w:lang w:val="x-none" w:eastAsia="x-none"/>
        </w:rPr>
        <w:t xml:space="preserve"> dnů před konáním akce</w:t>
      </w:r>
      <w:r w:rsidRPr="001249BB">
        <w:rPr>
          <w:rFonts w:cs="Arial"/>
          <w:sz w:val="24"/>
          <w:szCs w:val="24"/>
          <w:lang w:eastAsia="x-none"/>
        </w:rPr>
        <w:t>.</w:t>
      </w:r>
      <w:r w:rsidRPr="001249BB">
        <w:rPr>
          <w:rFonts w:cs="Arial"/>
          <w:sz w:val="24"/>
          <w:szCs w:val="24"/>
          <w:lang w:val="x-none" w:eastAsia="x-none"/>
        </w:rPr>
        <w:t xml:space="preserve"> V případě, podání podstatné změny, která se týká semináře/workshopu/</w:t>
      </w:r>
      <w:r w:rsidRPr="001249BB">
        <w:rPr>
          <w:rFonts w:cs="Arial"/>
          <w:sz w:val="24"/>
          <w:szCs w:val="24"/>
          <w:lang w:eastAsia="x-none"/>
        </w:rPr>
        <w:t xml:space="preserve"> </w:t>
      </w:r>
      <w:r w:rsidRPr="00E24B5F">
        <w:rPr>
          <w:rFonts w:cs="Arial"/>
          <w:sz w:val="24"/>
          <w:szCs w:val="24"/>
          <w:lang w:eastAsia="x-none"/>
        </w:rPr>
        <w:t>webináře/</w:t>
      </w:r>
      <w:r w:rsidRPr="00E24B5F">
        <w:rPr>
          <w:rFonts w:cs="Arial"/>
          <w:sz w:val="24"/>
          <w:szCs w:val="24"/>
          <w:lang w:val="x-none" w:eastAsia="x-none"/>
        </w:rPr>
        <w:t>kurzu</w:t>
      </w:r>
      <w:r w:rsidRPr="001249BB">
        <w:rPr>
          <w:rFonts w:cs="Arial"/>
          <w:sz w:val="24"/>
          <w:szCs w:val="24"/>
          <w:lang w:val="x-none" w:eastAsia="x-none"/>
        </w:rPr>
        <w:t>, bude lhůta 10</w:t>
      </w:r>
      <w:r w:rsidRPr="001249BB">
        <w:rPr>
          <w:rFonts w:cs="Arial"/>
          <w:sz w:val="24"/>
          <w:szCs w:val="24"/>
          <w:lang w:eastAsia="x-none"/>
        </w:rPr>
        <w:t> kalendářních</w:t>
      </w:r>
      <w:r w:rsidRPr="001249BB">
        <w:rPr>
          <w:rFonts w:cs="Arial"/>
          <w:sz w:val="24"/>
          <w:szCs w:val="24"/>
          <w:lang w:val="x-none" w:eastAsia="x-none"/>
        </w:rPr>
        <w:t xml:space="preserve"> dnů počítána ode dne následujícího po obdržení </w:t>
      </w:r>
      <w:r w:rsidRPr="001249BB">
        <w:rPr>
          <w:rFonts w:cs="Arial"/>
          <w:sz w:val="24"/>
          <w:szCs w:val="24"/>
          <w:lang w:eastAsia="x-none"/>
        </w:rPr>
        <w:t xml:space="preserve">sdělení </w:t>
      </w:r>
      <w:r w:rsidRPr="001249BB">
        <w:rPr>
          <w:rFonts w:cs="Arial"/>
          <w:sz w:val="24"/>
          <w:szCs w:val="24"/>
          <w:lang w:val="x-none" w:eastAsia="x-none"/>
        </w:rPr>
        <w:t>Fondu. V</w:t>
      </w:r>
      <w:r w:rsidRPr="001249BB">
        <w:rPr>
          <w:rFonts w:cs="Arial"/>
          <w:sz w:val="24"/>
          <w:szCs w:val="24"/>
          <w:lang w:eastAsia="x-none"/>
        </w:rPr>
        <w:t> </w:t>
      </w:r>
      <w:r w:rsidRPr="001249BB">
        <w:rPr>
          <w:rFonts w:cs="Arial"/>
          <w:sz w:val="24"/>
          <w:szCs w:val="24"/>
          <w:lang w:val="x-none" w:eastAsia="x-none"/>
        </w:rPr>
        <w:t>případě, že nebude pozvánka zaslána v požadovaném termínu, budou náklady akce proplaceny ve výši 80 %.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Termín příjmu žádostí o dotaci</w:t>
      </w:r>
    </w:p>
    <w:p w:rsidR="00C007F3" w:rsidRPr="00E65C70" w:rsidRDefault="00C007F3" w:rsidP="00C007F3">
      <w:pPr>
        <w:numPr>
          <w:ilvl w:val="0"/>
          <w:numId w:val="4"/>
        </w:numPr>
        <w:spacing w:after="120"/>
        <w:ind w:left="357" w:hanging="35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příjem 1. žádosti o dotaci pro rok 2021 začíná 1. 1</w:t>
      </w:r>
      <w:r w:rsidRPr="00E65C70">
        <w:rPr>
          <w:rFonts w:cs="Arial"/>
          <w:bCs/>
          <w:sz w:val="24"/>
          <w:szCs w:val="24"/>
        </w:rPr>
        <w:t>2. </w:t>
      </w:r>
      <w:r w:rsidRPr="00E65C70">
        <w:rPr>
          <w:rFonts w:cs="Arial"/>
          <w:sz w:val="24"/>
          <w:szCs w:val="24"/>
        </w:rPr>
        <w:t>2020 a končí</w:t>
      </w:r>
      <w:r w:rsidRPr="00E65C70">
        <w:rPr>
          <w:rFonts w:cs="Arial"/>
          <w:bCs/>
          <w:sz w:val="24"/>
          <w:szCs w:val="24"/>
        </w:rPr>
        <w:t xml:space="preserve"> 31. 12. 2020,</w:t>
      </w:r>
    </w:p>
    <w:p w:rsidR="00C007F3" w:rsidRPr="00E65C70" w:rsidRDefault="00C007F3" w:rsidP="00C007F3">
      <w:pPr>
        <w:numPr>
          <w:ilvl w:val="0"/>
          <w:numId w:val="4"/>
        </w:numPr>
        <w:spacing w:after="120"/>
        <w:ind w:left="357" w:hanging="357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2. žádosti o dotaci pro rok 2021 začíná 1. 7. 2021 a končí 15. 7. 2021.</w:t>
      </w:r>
    </w:p>
    <w:p w:rsidR="00C007F3" w:rsidRPr="00E65C70" w:rsidRDefault="00C007F3" w:rsidP="00C007F3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rok 2022 začíná termín příjmu 1. žádosti o dotaci 1. 12. 2021 a končí 31. 12. 2021.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Přílohy k 1. žádosti o dotaci</w:t>
      </w:r>
    </w:p>
    <w:p w:rsidR="00C007F3" w:rsidRPr="00E65C70" w:rsidRDefault="00C007F3" w:rsidP="00C007F3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Plán činnosti, na formuláři Fondu - obsahující údaje dle bodu 13 Plán činnosti.</w:t>
      </w:r>
    </w:p>
    <w:p w:rsidR="00C007F3" w:rsidRPr="00E65C70" w:rsidRDefault="00C007F3" w:rsidP="00C007F3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bCs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/>
        </w:rPr>
        <w:t>Rozpočet</w:t>
      </w:r>
      <w:r w:rsidRPr="00E65C70">
        <w:rPr>
          <w:rFonts w:cs="Arial"/>
          <w:bCs/>
          <w:sz w:val="24"/>
          <w:szCs w:val="24"/>
        </w:rPr>
        <w:t>,</w:t>
      </w:r>
      <w:r w:rsidRPr="00E65C70">
        <w:rPr>
          <w:rFonts w:cs="Arial"/>
          <w:bCs/>
          <w:sz w:val="24"/>
          <w:szCs w:val="24"/>
          <w:lang w:val="x-none"/>
        </w:rPr>
        <w:t xml:space="preserve"> na formuláři </w:t>
      </w:r>
      <w:r w:rsidRPr="00E65C70">
        <w:rPr>
          <w:rFonts w:cs="Arial"/>
          <w:bCs/>
          <w:sz w:val="24"/>
          <w:szCs w:val="24"/>
        </w:rPr>
        <w:t>Fondu</w:t>
      </w:r>
      <w:r w:rsidRPr="00E65C70">
        <w:rPr>
          <w:rFonts w:cs="Arial"/>
          <w:bCs/>
          <w:sz w:val="24"/>
          <w:szCs w:val="24"/>
          <w:lang w:val="x-none"/>
        </w:rPr>
        <w:t>.</w:t>
      </w:r>
    </w:p>
    <w:p w:rsidR="00C007F3" w:rsidRPr="00E65C70" w:rsidRDefault="00C007F3" w:rsidP="00C007F3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  <w:lang w:eastAsia="x-none"/>
        </w:rPr>
      </w:pPr>
      <w:r w:rsidRPr="00E65C70">
        <w:rPr>
          <w:rFonts w:cs="Arial"/>
          <w:sz w:val="24"/>
          <w:szCs w:val="24"/>
          <w:lang w:eastAsia="x-none"/>
        </w:rPr>
        <w:t>Jmenný seznam kolektivních členů včetně uvedení počtu členů členské základny (v případě, že je relevantní). Nedokládá Komora zemědělských poradců České republiky, z.s.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Termín příjmu dokladů prokazujících nárok na dotaci</w:t>
      </w:r>
    </w:p>
    <w:p w:rsidR="00C007F3" w:rsidRPr="00E65C70" w:rsidRDefault="00C007F3" w:rsidP="00C007F3">
      <w:pPr>
        <w:numPr>
          <w:ilvl w:val="0"/>
          <w:numId w:val="1"/>
        </w:numPr>
        <w:tabs>
          <w:tab w:val="num" w:pos="426"/>
        </w:tabs>
        <w:spacing w:after="120"/>
        <w:ind w:left="397" w:hanging="397"/>
        <w:jc w:val="both"/>
        <w:rPr>
          <w:rFonts w:cs="Arial"/>
          <w:bCs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  <w:lang w:val="x-none" w:eastAsia="x-none"/>
        </w:rPr>
        <w:t>začíná 1. 7. 202</w:t>
      </w:r>
      <w:r w:rsidRPr="00E65C70">
        <w:rPr>
          <w:rFonts w:cs="Arial"/>
          <w:bCs/>
          <w:sz w:val="24"/>
          <w:szCs w:val="24"/>
          <w:lang w:eastAsia="x-none"/>
        </w:rPr>
        <w:t xml:space="preserve">1 </w:t>
      </w:r>
      <w:r w:rsidRPr="00E65C70">
        <w:rPr>
          <w:rFonts w:cs="Arial"/>
          <w:bCs/>
          <w:sz w:val="24"/>
          <w:szCs w:val="24"/>
          <w:lang w:val="x-none" w:eastAsia="x-none"/>
        </w:rPr>
        <w:t>a končí 15. 7. 202</w:t>
      </w:r>
      <w:r w:rsidRPr="00E65C70">
        <w:rPr>
          <w:rFonts w:cs="Arial"/>
          <w:bCs/>
          <w:sz w:val="24"/>
          <w:szCs w:val="24"/>
          <w:lang w:eastAsia="x-none"/>
        </w:rPr>
        <w:t>1</w:t>
      </w:r>
      <w:r w:rsidRPr="00E65C70">
        <w:rPr>
          <w:rFonts w:cs="Arial"/>
          <w:bCs/>
          <w:sz w:val="24"/>
          <w:szCs w:val="24"/>
          <w:lang w:val="x-none" w:eastAsia="x-none"/>
        </w:rPr>
        <w:t xml:space="preserve"> </w:t>
      </w:r>
      <w:r w:rsidRPr="00E65C70">
        <w:rPr>
          <w:rFonts w:cs="Arial"/>
          <w:sz w:val="24"/>
          <w:szCs w:val="24"/>
          <w:lang w:val="x-none" w:eastAsia="x-none"/>
        </w:rPr>
        <w:t>za měsíce I., II., III., IV., V., VI</w:t>
      </w:r>
      <w:r w:rsidRPr="00E65C70">
        <w:rPr>
          <w:rFonts w:cs="Arial"/>
          <w:sz w:val="24"/>
          <w:szCs w:val="24"/>
          <w:lang w:eastAsia="x-none"/>
        </w:rPr>
        <w:t>.</w:t>
      </w:r>
      <w:r w:rsidRPr="00E65C70">
        <w:rPr>
          <w:rFonts w:cs="Arial"/>
          <w:sz w:val="24"/>
          <w:szCs w:val="24"/>
          <w:lang w:val="x-none" w:eastAsia="x-none"/>
        </w:rPr>
        <w:t xml:space="preserve"> roku 202</w:t>
      </w:r>
      <w:r w:rsidRPr="00E65C70">
        <w:rPr>
          <w:rFonts w:cs="Arial"/>
          <w:sz w:val="24"/>
          <w:szCs w:val="24"/>
          <w:lang w:eastAsia="x-none"/>
        </w:rPr>
        <w:t>1</w:t>
      </w:r>
      <w:r w:rsidRPr="00E65C70">
        <w:rPr>
          <w:rFonts w:cs="Arial"/>
          <w:sz w:val="24"/>
          <w:szCs w:val="24"/>
          <w:lang w:val="x-none" w:eastAsia="x-none"/>
        </w:rPr>
        <w:t>,</w:t>
      </w:r>
    </w:p>
    <w:p w:rsidR="00C007F3" w:rsidRPr="00E65C70" w:rsidRDefault="00C007F3" w:rsidP="00C007F3">
      <w:pPr>
        <w:numPr>
          <w:ilvl w:val="0"/>
          <w:numId w:val="1"/>
        </w:numPr>
        <w:tabs>
          <w:tab w:val="num" w:pos="-567"/>
          <w:tab w:val="num" w:pos="426"/>
        </w:tabs>
        <w:spacing w:after="120"/>
        <w:ind w:left="397" w:hanging="397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sz w:val="24"/>
          <w:szCs w:val="24"/>
        </w:rPr>
        <w:lastRenderedPageBreak/>
        <w:t>začíná 4. 1. 2022 a končí 14. 1. 2022 za měsíce VII., VIII., IX., X., XI., XII. roku 2021.</w:t>
      </w:r>
    </w:p>
    <w:p w:rsidR="00C007F3" w:rsidRPr="00E65C70" w:rsidRDefault="00C007F3" w:rsidP="00C007F3">
      <w:pPr>
        <w:spacing w:before="120"/>
        <w:ind w:left="397"/>
        <w:jc w:val="both"/>
        <w:rPr>
          <w:rFonts w:cs="Arial"/>
          <w:sz w:val="24"/>
          <w:szCs w:val="24"/>
          <w:lang w:eastAsia="x-none"/>
        </w:rPr>
      </w:pPr>
      <w:r w:rsidRPr="00E65C70">
        <w:rPr>
          <w:rFonts w:cs="Arial"/>
          <w:sz w:val="24"/>
          <w:szCs w:val="24"/>
          <w:lang w:eastAsia="x-none"/>
        </w:rPr>
        <w:t>Před uplynutím lhůty pro podání dokladů prokazující nárok na dotaci lze dotaci vyplatit na základě potvrzení žadatele, že další doklady již nebude podávat.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Doklady prokazující nárok na dotaci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  <w:lang w:eastAsia="x-none"/>
        </w:rPr>
      </w:pPr>
      <w:r w:rsidRPr="00E65C70">
        <w:rPr>
          <w:rFonts w:cs="Arial"/>
          <w:sz w:val="24"/>
          <w:szCs w:val="24"/>
          <w:lang w:eastAsia="x-none"/>
        </w:rPr>
        <w:t xml:space="preserve">Doklady prokazující skutečně vynaložené uznatelné náklady související s předmětem dotace </w:t>
      </w:r>
      <w:r w:rsidRPr="00E65C70">
        <w:rPr>
          <w:rFonts w:cs="Arial"/>
          <w:sz w:val="24"/>
          <w:szCs w:val="24"/>
        </w:rPr>
        <w:t>(faktury, účtenky, vyúčtované cestovní příkazy včetně všech relevantních dokladů, výdajové pokladní doklady, výplatní listiny atd.).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  <w:lang w:eastAsia="x-none"/>
        </w:rPr>
      </w:pPr>
      <w:r w:rsidRPr="00E65C70">
        <w:rPr>
          <w:rFonts w:cs="Arial"/>
          <w:sz w:val="24"/>
          <w:szCs w:val="24"/>
          <w:lang w:eastAsia="x-none"/>
        </w:rPr>
        <w:t>Doklady prokazujících uhrazení skutečně vynaložených uznatelných nákladů (výpisy z bankovního účtu, výpisy z pokladního deníku). Skutečně vynaložené uznatelné náklady musí být uhrazeny z bankovního účtu/pokladny žadatele/partnera.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Rozpočet za žadatele/partnera, na formuláři Fondu.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Mzdové náklady za žadatele/partnera, na formuláři Fondu.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  <w:lang w:val="x-none" w:eastAsia="x-none"/>
        </w:rPr>
      </w:pPr>
      <w:r w:rsidRPr="00E65C70">
        <w:rPr>
          <w:rFonts w:cs="Arial"/>
          <w:bCs/>
          <w:sz w:val="24"/>
          <w:szCs w:val="24"/>
        </w:rPr>
        <w:t>Zaměstnanci žadatele/partnera, na formuláři Fondu. V souladu se zákonem č. 262/2006 Sb., zákoník práce, ve znění pozdějších předpisů, zde budou uvedeny všechny osoby, které na základě pracovně-právního vztahu s</w:t>
      </w:r>
      <w:r>
        <w:rPr>
          <w:rFonts w:cs="Arial"/>
          <w:bCs/>
          <w:sz w:val="24"/>
          <w:szCs w:val="24"/>
        </w:rPr>
        <w:t> </w:t>
      </w:r>
      <w:r w:rsidRPr="00E65C70">
        <w:rPr>
          <w:rFonts w:cs="Arial"/>
          <w:bCs/>
          <w:sz w:val="24"/>
          <w:szCs w:val="24"/>
        </w:rPr>
        <w:t>žadatelem/partnerem vykonávaly aktivity dle plánu činnosti (pracovní poměr, dohoda o pracovní činnosti, dohoda o provedení práce).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Výkaz práce, vyplňuje lektor a ostatní pracovní pozice na formuláři Fondu. Ke každému pracovně právnímu dokumentu bude doložen jeden výkaz práce (mimo pracovní pozici konzultant, kdy je dokládán deník poskytnutých konzultací).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Deník poskytnutých konzultací, vyplňuje pouze konzultant na formuláři Fondu.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Prezenční listiny, na formuláři Fondu a dále pozvánky na seminář/workshop/webinář/kurz. Na prezenčních listinách musí být uvedeni pouze účastníci spadající do cílové skupiny (v případě webinářů bez podpisů účastníků).</w:t>
      </w:r>
    </w:p>
    <w:p w:rsidR="00C007F3" w:rsidRPr="00E65C70" w:rsidRDefault="00C007F3" w:rsidP="00C007F3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Dílčí zprávu o činnosti, na formuláři Fondu - obsahující údaje dle bodu 15 Dílčí zpráva o činnosti.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10   Náklady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Uznatelné náklady musí být uhrazeny do </w:t>
      </w:r>
      <w:r w:rsidRPr="00E24B5F">
        <w:rPr>
          <w:rFonts w:cs="Arial"/>
          <w:sz w:val="24"/>
          <w:szCs w:val="24"/>
        </w:rPr>
        <w:t>14. 1. 2022.</w:t>
      </w:r>
    </w:p>
    <w:p w:rsidR="00C007F3" w:rsidRPr="00E65C70" w:rsidRDefault="00C007F3" w:rsidP="00C007F3">
      <w:pPr>
        <w:spacing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Cs/>
          <w:sz w:val="24"/>
          <w:szCs w:val="24"/>
          <w:lang w:eastAsia="x-none"/>
        </w:rPr>
        <w:t>Seznam uznatelných nákladů souvisejících s předmětem dotace:</w:t>
      </w:r>
    </w:p>
    <w:p w:rsidR="00C007F3" w:rsidRPr="00E65C70" w:rsidRDefault="00C007F3" w:rsidP="00C007F3">
      <w:pPr>
        <w:numPr>
          <w:ilvl w:val="1"/>
          <w:numId w:val="5"/>
        </w:numPr>
        <w:tabs>
          <w:tab w:val="clear" w:pos="63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osobní náklady (mzdy, odměny z dohod (DPČ/DPP), sociální pojištění hrazené zaměstnavatelem, zdravotní pojištění hrazené zaměstnavatelem, zákonné pojištění odpovědnosti zaměstnavatele),</w:t>
      </w:r>
    </w:p>
    <w:p w:rsidR="00C007F3" w:rsidRPr="00E65C70" w:rsidRDefault="00C007F3" w:rsidP="00C007F3">
      <w:pPr>
        <w:numPr>
          <w:ilvl w:val="1"/>
          <w:numId w:val="5"/>
        </w:numPr>
        <w:tabs>
          <w:tab w:val="clear" w:pos="63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cestovní náhrady (cestovné, stravné, ostatní),</w:t>
      </w:r>
    </w:p>
    <w:p w:rsidR="00C007F3" w:rsidRPr="00E65C70" w:rsidRDefault="00C007F3" w:rsidP="00C007F3">
      <w:pPr>
        <w:numPr>
          <w:ilvl w:val="1"/>
          <w:numId w:val="5"/>
        </w:numPr>
        <w:tabs>
          <w:tab w:val="clear" w:pos="63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náklady na kancelář (energie, vodné, stočné, nájem, telefonické a internetové připojení, kancelářský materiál, nákup služeb (účetní služby, ICT služby, správa webových stránek atd.)) Z položky kancelářský materiál lze hradit kancelářské potřeby, nikoliv kancelářskou techniku nebo kancelářský nábytek,</w:t>
      </w:r>
    </w:p>
    <w:p w:rsidR="00C007F3" w:rsidRPr="00E65C70" w:rsidRDefault="00C007F3" w:rsidP="00C007F3">
      <w:pPr>
        <w:numPr>
          <w:ilvl w:val="1"/>
          <w:numId w:val="5"/>
        </w:numPr>
        <w:tabs>
          <w:tab w:val="clear" w:pos="63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náklady na cílovou skupinu (odborné materiály, výukové materiály (výroba, tisk, distribuce)), pronájem učeben, pronájem technického vybavení (pro semináře, </w:t>
      </w:r>
      <w:r w:rsidRPr="00E65C70">
        <w:rPr>
          <w:rFonts w:cs="Arial"/>
          <w:sz w:val="24"/>
          <w:szCs w:val="24"/>
        </w:rPr>
        <w:lastRenderedPageBreak/>
        <w:t>workshopy, webináře, kurzy), občerstvení cílové skupiny (na seminářích, workshopech, kurzech).</w:t>
      </w:r>
    </w:p>
    <w:p w:rsidR="00C007F3" w:rsidRPr="00E65C70" w:rsidRDefault="00C007F3" w:rsidP="00C007F3">
      <w:pPr>
        <w:spacing w:after="120"/>
        <w:ind w:left="426" w:hanging="489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Seznam neuznatelných nákladů: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běžné provozní náklady, které by organizaci vznikly nezávisle na obdržení dotace,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dlužné částky, úroky z dlužných částek, úroky z úvěru,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pokuty, penále,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dary, ceny,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poplatek za vedení bankovního účtu žadatele/partnera a bankovní poplatky související s tímto účtem,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občerstvení, které není určeno pouze pro cílovou skupinu workshopů/seminářů/kurzů,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výroba, tisk a distribuce odborné tiskoviny (časopisy, noviny, brožury atd.) distribuované za úplatu nebo obsahující placenou inzerci. V případě, že odborná tiskovina obsahuje placenou inzerci, ale splní podmínku neziskovosti (celkové výnosy - celkové náklady &lt; 0 Kč), pak si lze nárokovat k proplacení rozdíl mezi celkovými náklady na výrobu, tisk a distribuci odborné tiskoviny a finančními prostředky získanými z inzerce v odborné tiskovině,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leasing,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správní poplatky, clo,</w:t>
      </w:r>
    </w:p>
    <w:p w:rsidR="00C007F3" w:rsidRPr="00E65C70" w:rsidRDefault="00C007F3" w:rsidP="00C007F3">
      <w:pPr>
        <w:numPr>
          <w:ilvl w:val="1"/>
          <w:numId w:val="12"/>
        </w:numPr>
        <w:tabs>
          <w:tab w:val="clear" w:pos="630"/>
          <w:tab w:val="num" w:pos="-1134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daně, u kterých je organizace poplatníkem (např. silniční daň, daň z nemovitosti).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11   Rozpočet</w:t>
      </w:r>
    </w:p>
    <w:p w:rsidR="00C007F3" w:rsidRPr="00E24B5F" w:rsidRDefault="00C007F3" w:rsidP="00C007F3">
      <w:pPr>
        <w:numPr>
          <w:ilvl w:val="1"/>
          <w:numId w:val="7"/>
        </w:numPr>
        <w:tabs>
          <w:tab w:val="clear" w:pos="63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24B5F">
        <w:rPr>
          <w:rFonts w:cs="Arial"/>
          <w:sz w:val="24"/>
          <w:szCs w:val="24"/>
        </w:rPr>
        <w:t>Rozpočet se skládá ze čtyř kapitol (1. Osobní náklady, 2. Cestovní náhrady, 3. Kancelář, 4. Cílová skupina), každá z uvedených kapitol se dělí na položky.</w:t>
      </w:r>
    </w:p>
    <w:p w:rsidR="00C007F3" w:rsidRPr="00E24B5F" w:rsidRDefault="00C007F3" w:rsidP="00C007F3">
      <w:pPr>
        <w:numPr>
          <w:ilvl w:val="1"/>
          <w:numId w:val="7"/>
        </w:numPr>
        <w:tabs>
          <w:tab w:val="clear" w:pos="63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24B5F">
        <w:rPr>
          <w:rFonts w:cs="Arial"/>
          <w:sz w:val="24"/>
          <w:szCs w:val="24"/>
        </w:rPr>
        <w:t>Činnost lektorů/konzultantů/tvůrců odborného textu lze hradit pouze z kapitoly č. 1. Osobní náklady.</w:t>
      </w:r>
    </w:p>
    <w:p w:rsidR="00C007F3" w:rsidRPr="00E65C70" w:rsidRDefault="00C007F3" w:rsidP="00C007F3">
      <w:pPr>
        <w:spacing w:after="120"/>
        <w:ind w:left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Lektor – činnost: přednášení na seminářích/workshopech/webinářích/kurzech.</w:t>
      </w:r>
    </w:p>
    <w:p w:rsidR="00C007F3" w:rsidRPr="00E65C70" w:rsidRDefault="00C007F3" w:rsidP="00C007F3">
      <w:pPr>
        <w:spacing w:after="120"/>
        <w:ind w:left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Lektor dokládá výkaz práce, do kterého vykazuje výkon lektorování a dále se také vykazují případné činnosti související s činností lektora (úměrné počtu přednášených hodin), tj. hodiny na přípravu semináře/workshopu/webináře/kurzu (příprava prezentace lektorem). </w:t>
      </w:r>
    </w:p>
    <w:p w:rsidR="00C007F3" w:rsidRPr="00E65C70" w:rsidRDefault="00C007F3" w:rsidP="00C007F3">
      <w:pPr>
        <w:spacing w:after="120"/>
        <w:ind w:left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Konzultant – činnost: konzultace (osobní, telefonická, e-mailem). Konzultant dokládá deník konzultací, do kterého vykazuje výkon konzultací a dále se také vykazují případné činnosti úzce související s činností konzultanta (příprava podkladů ke konzultacím pro cílovou skupinu, studium odborných materiálů aktuálně potřebných pro výkon konzultanta vůči cílové skupině, nejedná se však o zvyšování kvalifikace konzultanta, ani o návštěvu seminářů/workshopů/kurzů atd.). V deníku poskytnutých konzultací bude uveden konkrétní název studovaného materiálu. </w:t>
      </w:r>
    </w:p>
    <w:p w:rsidR="00C007F3" w:rsidRPr="00E24B5F" w:rsidRDefault="00C007F3" w:rsidP="00C007F3">
      <w:pPr>
        <w:numPr>
          <w:ilvl w:val="1"/>
          <w:numId w:val="7"/>
        </w:numPr>
        <w:tabs>
          <w:tab w:val="clear" w:pos="63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24B5F">
        <w:rPr>
          <w:rFonts w:cs="Arial"/>
          <w:sz w:val="24"/>
          <w:szCs w:val="24"/>
        </w:rPr>
        <w:t xml:space="preserve">Dále jsou z kapitoly č. 1 Osobní náklady hrazeny mzdové náklady ostatních pracovních pozic (administrativní pracovník, koordinátor, účetní, IT pracovník atd.). Náklady na činnost těchto pozic (mimo pozice lektor/konzultant/tvůrce odborných </w:t>
      </w:r>
      <w:r w:rsidRPr="00E24B5F">
        <w:rPr>
          <w:rFonts w:cs="Arial"/>
          <w:sz w:val="24"/>
          <w:szCs w:val="24"/>
        </w:rPr>
        <w:lastRenderedPageBreak/>
        <w:t>textů) lze také hradit z kapitoly č. 3. Kancelář a to v případě nákupu služby, nikoliv mzdových nákladů.</w:t>
      </w:r>
    </w:p>
    <w:p w:rsidR="00C007F3" w:rsidRPr="00E65C70" w:rsidRDefault="00C007F3" w:rsidP="00C007F3">
      <w:pPr>
        <w:numPr>
          <w:ilvl w:val="1"/>
          <w:numId w:val="7"/>
        </w:numPr>
        <w:tabs>
          <w:tab w:val="clear" w:pos="630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24B5F">
        <w:rPr>
          <w:rFonts w:cs="Arial"/>
          <w:sz w:val="24"/>
          <w:szCs w:val="24"/>
        </w:rPr>
        <w:t>Z kapitoly č. 2. Cestovní náhrady lze hradit cestovní náhrady zaměstnanců, kterým jsou hrazeny osobní náklady z kapitoly č. 1. Osobní náklady (dle zákona č. 262/2006 Sb., zákoník práce, ve znění pozdějších předpisů</w:t>
      </w:r>
      <w:r w:rsidRPr="00E65C70">
        <w:rPr>
          <w:rFonts w:cs="Arial"/>
          <w:sz w:val="24"/>
          <w:szCs w:val="24"/>
        </w:rPr>
        <w:t>).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12   Cílová skupina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Cílová skupina musí splňovat podmínku mikropodniku, malého a středního podniku (MSP) působícího v odvětví zemědělské prvovýroby a zpracování zemědělských produktů a jejich uvádění na trh. </w:t>
      </w:r>
    </w:p>
    <w:p w:rsidR="00C007F3" w:rsidRPr="00E65C70" w:rsidRDefault="00C007F3" w:rsidP="00C007F3">
      <w:pPr>
        <w:numPr>
          <w:ilvl w:val="1"/>
          <w:numId w:val="16"/>
        </w:numPr>
        <w:tabs>
          <w:tab w:val="clear" w:pos="630"/>
          <w:tab w:val="num" w:pos="-993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Zemědělským produktem se rozumějí produkty uvedené v příloze I Smlouvy o fungování EU, s výjimkou produktů rybolovu a akvakultury uvedených v příloze I nařízení Evropského parlamentu a Rady (EU) č. 1379/2013 – viz bod 16. Přílohy k bodu 12. Cílová skupina. </w:t>
      </w:r>
    </w:p>
    <w:p w:rsidR="00C007F3" w:rsidRPr="00E65C70" w:rsidRDefault="00C007F3" w:rsidP="00C007F3">
      <w:pPr>
        <w:numPr>
          <w:ilvl w:val="1"/>
          <w:numId w:val="16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Zemědělskou prvovýrobou se rozumí produkce produktů rostlinné a živočišné výroby uvedených v příloze I Smlouvy o fungování EU, aniž by byly provedeny jakékoliv další operace měnící povahu těchto produktů.</w:t>
      </w:r>
    </w:p>
    <w:p w:rsidR="00C007F3" w:rsidRPr="00E65C70" w:rsidRDefault="00C007F3" w:rsidP="00C007F3">
      <w:pPr>
        <w:numPr>
          <w:ilvl w:val="1"/>
          <w:numId w:val="16"/>
        </w:numPr>
        <w:tabs>
          <w:tab w:val="clear" w:pos="630"/>
          <w:tab w:val="num" w:pos="-993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Zpracováním zemědělských produktů se rozumí jakékoliv upravení zemědělského produktu, jehož výsledkem je produkt, který je též zemědělským produktem, s výjimkou činností probíhajících v zemědělských podnicích a potřebných pro přípravu živočišných nebo rostlinných produktů k prvnímu prodeji.</w:t>
      </w:r>
    </w:p>
    <w:p w:rsidR="00C007F3" w:rsidRPr="00E65C70" w:rsidRDefault="00C007F3" w:rsidP="00C007F3">
      <w:pPr>
        <w:numPr>
          <w:ilvl w:val="1"/>
          <w:numId w:val="16"/>
        </w:numPr>
        <w:tabs>
          <w:tab w:val="clear" w:pos="630"/>
          <w:tab w:val="num" w:pos="-426"/>
          <w:tab w:val="num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Uváděním zemědělských produktů na trh se rozumí přechovávání nebo vystavování produktu za účelem jeho prodeje, nabízení produktu k prodeji, dodávka produktu nebo jakýkoliv další způsob umístění produktu na trh s výjimkou prvního prodeje prvovýrobcem dalším prodejcům nebo zpracovatelům a veškerých činností souvisejících s přípravou produktu k tomuto prvnímu prodeji; prodej od prvovýrobce konečnému spotřebiteli se považuje za uvádění zemědělských produktů na trh, pokud k němu dojde v samostatných prostorách vyhrazených pro tento účel.</w:t>
      </w:r>
    </w:p>
    <w:p w:rsidR="00C007F3" w:rsidRPr="00E65C70" w:rsidRDefault="00C007F3" w:rsidP="00C007F3">
      <w:pPr>
        <w:numPr>
          <w:ilvl w:val="1"/>
          <w:numId w:val="16"/>
        </w:numPr>
        <w:tabs>
          <w:tab w:val="clear" w:pos="630"/>
          <w:tab w:val="num" w:pos="-851"/>
          <w:tab w:val="num" w:pos="0"/>
        </w:tabs>
        <w:spacing w:after="120"/>
        <w:ind w:left="397" w:hanging="397"/>
        <w:jc w:val="both"/>
        <w:rPr>
          <w:rFonts w:cs="Arial"/>
          <w:b/>
          <w:i/>
          <w:iCs/>
          <w:sz w:val="24"/>
          <w:szCs w:val="24"/>
        </w:rPr>
      </w:pPr>
      <w:r w:rsidRPr="00E65C70">
        <w:rPr>
          <w:rFonts w:cs="Arial"/>
          <w:sz w:val="24"/>
          <w:szCs w:val="24"/>
        </w:rPr>
        <w:t>Kategorizace na mikropodniky, malé a střední podniky se stanovuje dle nařízení Komise (EU) č. 702/2014, přílohy I.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13   Plán činnosti</w:t>
      </w:r>
    </w:p>
    <w:p w:rsidR="00C007F3" w:rsidRPr="00E65C70" w:rsidRDefault="00C007F3" w:rsidP="00C007F3">
      <w:pPr>
        <w:spacing w:before="120" w:after="120"/>
        <w:jc w:val="both"/>
        <w:rPr>
          <w:rFonts w:cs="Arial"/>
          <w:strike/>
          <w:sz w:val="24"/>
          <w:szCs w:val="24"/>
        </w:rPr>
      </w:pPr>
      <w:r w:rsidRPr="00E65C70">
        <w:rPr>
          <w:rFonts w:cs="Arial"/>
          <w:sz w:val="24"/>
          <w:szCs w:val="24"/>
        </w:rPr>
        <w:t>Z dotačního programu 9.F.e. jsou podporovány aktivity, které budou zaměřeny na tyto  oblasti:</w:t>
      </w:r>
      <w:r w:rsidRPr="00E65C70">
        <w:rPr>
          <w:rFonts w:cs="Arial"/>
          <w:strike/>
          <w:sz w:val="24"/>
          <w:szCs w:val="24"/>
        </w:rPr>
        <w:t xml:space="preserve"> 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národní a evropské podpory, evidenční pravidla ve vztahu k podporám,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principy společné zemědělské politiky především plnění požadavků v rámci přímých plateb (Jednotná platba na plochu - SAPS, podpory pro mladé zemědělce, dobrovolné podpory vázané na produkci, greening, Povinné požadavky na hospodaření - PPH, Dobrý zemědělský a environmentální stav půdy - DZES) a zemědělských registrů (Veřejný registr půdy - LPIS, Integrovaný registr zvířat -  IZR, Registr sadů, Registr chmelnic apod.),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jednotná žádost (konzultace k vyplňování žádosti),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rozvoj zemědělství a venkovského prostoru,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ochrana spotřebitelů z hlediska cílové skupiny (bezpečnost potravin),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lastRenderedPageBreak/>
        <w:t>informace o zemědělské prvovýrobě, ekologickém zemědělství,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informační podpora poradenského systému MZe,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informační podpora transferu poznatků vědy a výzkumu do praxe,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informační podpora produktů resortní povahy z hlediska cílové skupiny,</w:t>
      </w:r>
    </w:p>
    <w:p w:rsidR="00C007F3" w:rsidRPr="00E65C70" w:rsidRDefault="00C007F3" w:rsidP="00C007F3">
      <w:pPr>
        <w:numPr>
          <w:ilvl w:val="1"/>
          <w:numId w:val="14"/>
        </w:numPr>
        <w:tabs>
          <w:tab w:val="clear" w:pos="630"/>
          <w:tab w:val="num" w:pos="-567"/>
          <w:tab w:val="num" w:pos="0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informační podpora související s krizovými opatřeními a dopady v souvislosti s výskytem koronaviru COVID - 19.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rámci plánu činnosti jsou podporovány následující aktivity:</w:t>
      </w:r>
    </w:p>
    <w:p w:rsidR="00C007F3" w:rsidRPr="00E65C70" w:rsidRDefault="00C007F3" w:rsidP="00C007F3">
      <w:pPr>
        <w:numPr>
          <w:ilvl w:val="1"/>
          <w:numId w:val="15"/>
        </w:numPr>
        <w:tabs>
          <w:tab w:val="clear" w:pos="630"/>
          <w:tab w:val="num" w:pos="-426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semináře a workshopy, webináře, kurzy (soubor učebních lekcí a přednášek),</w:t>
      </w:r>
    </w:p>
    <w:p w:rsidR="00C007F3" w:rsidRPr="00E65C70" w:rsidRDefault="00C007F3" w:rsidP="00C007F3">
      <w:pPr>
        <w:numPr>
          <w:ilvl w:val="1"/>
          <w:numId w:val="15"/>
        </w:numPr>
        <w:tabs>
          <w:tab w:val="clear" w:pos="630"/>
          <w:tab w:val="num" w:pos="-993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konzultace (osobní, telefonické, e-mailem),</w:t>
      </w:r>
    </w:p>
    <w:p w:rsidR="00C007F3" w:rsidRPr="00E65C70" w:rsidRDefault="00C007F3" w:rsidP="00C007F3">
      <w:pPr>
        <w:numPr>
          <w:ilvl w:val="1"/>
          <w:numId w:val="15"/>
        </w:numPr>
        <w:tabs>
          <w:tab w:val="clear" w:pos="630"/>
          <w:tab w:val="num" w:pos="-426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informační podpora pro cílovou skupinu na webových stránkách žadatele/partnera,</w:t>
      </w:r>
    </w:p>
    <w:p w:rsidR="00C007F3" w:rsidRPr="00E65C70" w:rsidRDefault="00C007F3" w:rsidP="00C007F3">
      <w:pPr>
        <w:numPr>
          <w:ilvl w:val="1"/>
          <w:numId w:val="15"/>
        </w:numPr>
        <w:tabs>
          <w:tab w:val="clear" w:pos="630"/>
          <w:tab w:val="num" w:pos="-426"/>
        </w:tabs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odborné a výukové materiály. Jedná se o odborné texty vytvořené zaměstnanci žadatele/partnera, například: pracovní sešit na  workshop/webinář, skripta pro seminář/workshop/webinář/kurz, odborná tiskovina (časopis, noviny, brožura atd.), odborný článek atd., při dodržení pravidel citace. Nejedná se o pozvánky na seminář/workshop/webinář/kurz, prezentaci lektora na semináři/workshopu/webináři/kurzu, převzaté materiály, převzaté články atd. Odborné a výukové materiály musí sloužit k přímému využití v praxi cílovou skupinou.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Plán činnosti bude obsahovat:</w:t>
      </w:r>
    </w:p>
    <w:p w:rsidR="00C007F3" w:rsidRPr="00E65C70" w:rsidRDefault="00C007F3" w:rsidP="00C007F3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eastAsia="x-none"/>
        </w:rPr>
        <w:t>Seznam oblastí, ve kterých bude žadatel/partner činnosti vykonávat, včetně uvedení konkrétního způsobu naplnění.</w:t>
      </w:r>
    </w:p>
    <w:p w:rsidR="00C007F3" w:rsidRPr="00E65C70" w:rsidRDefault="00C007F3" w:rsidP="00C007F3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eastAsia="x-none"/>
        </w:rPr>
      </w:pPr>
      <w:r w:rsidRPr="00E65C70">
        <w:rPr>
          <w:rFonts w:cs="Arial"/>
          <w:sz w:val="24"/>
          <w:szCs w:val="24"/>
          <w:lang w:eastAsia="x-none"/>
        </w:rPr>
        <w:t xml:space="preserve">Přehled činností, které bude žadatel/partner vykonávat v rámci jednotlivých krajů. Uvedeny budou pouze aktivity hrazené z prostředků dotačního programu 9.F.e. </w:t>
      </w:r>
    </w:p>
    <w:p w:rsidR="00C007F3" w:rsidRPr="00E65C70" w:rsidRDefault="00C007F3" w:rsidP="00C007F3">
      <w:pPr>
        <w:numPr>
          <w:ilvl w:val="0"/>
          <w:numId w:val="15"/>
        </w:numPr>
        <w:spacing w:after="160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specifikace seminářů /workshopů/webinářů/kurzů (název, stručný obsah),</w:t>
      </w:r>
    </w:p>
    <w:p w:rsidR="00C007F3" w:rsidRPr="00E65C70" w:rsidRDefault="00C007F3" w:rsidP="00C007F3">
      <w:pPr>
        <w:numPr>
          <w:ilvl w:val="0"/>
          <w:numId w:val="15"/>
        </w:numPr>
        <w:spacing w:after="160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vykonávaný typ konzultací (konzultace osobní/telefonické/e-mailem), </w:t>
      </w:r>
    </w:p>
    <w:p w:rsidR="00C007F3" w:rsidRPr="00E65C70" w:rsidRDefault="00C007F3" w:rsidP="00C007F3">
      <w:pPr>
        <w:numPr>
          <w:ilvl w:val="0"/>
          <w:numId w:val="15"/>
        </w:numPr>
        <w:spacing w:after="160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podrobný popis informační podpory pro cílovou skupinu na webových stránkách (včetně adresy webových stránek),</w:t>
      </w:r>
    </w:p>
    <w:p w:rsidR="00C007F3" w:rsidRPr="00E65C70" w:rsidRDefault="00C007F3" w:rsidP="00C007F3">
      <w:pPr>
        <w:numPr>
          <w:ilvl w:val="0"/>
          <w:numId w:val="15"/>
        </w:numPr>
        <w:spacing w:after="120"/>
        <w:ind w:left="629" w:hanging="629"/>
        <w:contextualSpacing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podrobný popis odborných a výukových materiálů (obsah, počet stran, počet kusů atd.).</w:t>
      </w:r>
    </w:p>
    <w:p w:rsidR="00C007F3" w:rsidRPr="00E65C70" w:rsidRDefault="00C007F3" w:rsidP="00C007F3">
      <w:pPr>
        <w:numPr>
          <w:ilvl w:val="0"/>
          <w:numId w:val="3"/>
        </w:numPr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eastAsia="x-none"/>
        </w:rPr>
        <w:t>F</w:t>
      </w:r>
      <w:r w:rsidRPr="00E65C70">
        <w:rPr>
          <w:rFonts w:cs="Arial"/>
          <w:sz w:val="24"/>
          <w:szCs w:val="24"/>
          <w:lang w:val="x-none" w:eastAsia="x-none"/>
        </w:rPr>
        <w:t>inanční přehled a místo výkonu aktivit</w:t>
      </w:r>
      <w:r w:rsidRPr="00E65C70">
        <w:rPr>
          <w:rFonts w:cs="Arial"/>
          <w:sz w:val="24"/>
          <w:szCs w:val="24"/>
          <w:lang w:eastAsia="x-none"/>
        </w:rPr>
        <w:t xml:space="preserve"> (předpokládané náklady, výčet krajů, ve kterých budou aktivity vykonávány).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14   Změny v plánu činnosti a rozpočtu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Limity uvedené v bodě 5 Podmínky poskytnutí dotace, písmeno m) až p)</w:t>
      </w:r>
      <w:r w:rsidRPr="00E65C70">
        <w:rPr>
          <w:rFonts w:cs="Arial"/>
          <w:bCs/>
          <w:sz w:val="24"/>
          <w:szCs w:val="24"/>
        </w:rPr>
        <w:t xml:space="preserve"> dotace,</w:t>
      </w:r>
      <w:r w:rsidRPr="00E65C70">
        <w:rPr>
          <w:rFonts w:cs="Arial"/>
          <w:b/>
          <w:bCs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nelze měnit podstatnou ani nepodstatnou změnou.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 plánu činnosti a rozpočtu lze, za níže uvedených podmínek, provádět podstatné a nepodstatné změny. </w:t>
      </w:r>
    </w:p>
    <w:p w:rsidR="00C007F3" w:rsidRPr="00E65C70" w:rsidRDefault="00C007F3" w:rsidP="00C007F3">
      <w:pPr>
        <w:numPr>
          <w:ilvl w:val="0"/>
          <w:numId w:val="6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Podstatné změny 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Podstatné změny zasílá žadatel Fondu formulářem Fondu.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O provedení následujících podstatných změn je žadatel povinen požádat Fond minimálně 10 kalendářních dnů před požadovaným termínem realizace podstatné změny prostřednictvím formuláře Fondu. V žádosti o podstatnou změnu bude </w:t>
      </w:r>
      <w:r w:rsidRPr="00E65C70">
        <w:rPr>
          <w:rFonts w:cs="Arial"/>
          <w:sz w:val="24"/>
          <w:szCs w:val="24"/>
        </w:rPr>
        <w:lastRenderedPageBreak/>
        <w:t xml:space="preserve">provedená změna popsána a uvedeny důvody, které k této změně vedou. Podstatná změna nesmí být žadatelem provedena bez schválení Fondu (obdržení sdělení): 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změna obsahu semináře/ workshopu/</w:t>
      </w:r>
      <w:r w:rsidRPr="00E65C70">
        <w:rPr>
          <w:rFonts w:cs="Arial"/>
          <w:sz w:val="24"/>
          <w:szCs w:val="24"/>
          <w:lang w:eastAsia="x-none"/>
        </w:rPr>
        <w:t>webináře/</w:t>
      </w:r>
      <w:r w:rsidRPr="00E65C70">
        <w:rPr>
          <w:rFonts w:cs="Arial"/>
          <w:sz w:val="24"/>
          <w:szCs w:val="24"/>
          <w:lang w:val="x-none" w:eastAsia="x-none"/>
        </w:rPr>
        <w:t>kurzu,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realizace semináře/workshopu/</w:t>
      </w:r>
      <w:r w:rsidRPr="00E65C70">
        <w:rPr>
          <w:rFonts w:cs="Arial"/>
          <w:sz w:val="24"/>
          <w:szCs w:val="24"/>
          <w:lang w:eastAsia="x-none"/>
        </w:rPr>
        <w:t>webináře/</w:t>
      </w:r>
      <w:r w:rsidRPr="00E65C70">
        <w:rPr>
          <w:rFonts w:cs="Arial"/>
          <w:sz w:val="24"/>
          <w:szCs w:val="24"/>
          <w:lang w:val="x-none" w:eastAsia="x-none"/>
        </w:rPr>
        <w:t>kurzu neuvedeného v </w:t>
      </w:r>
      <w:r w:rsidRPr="00E65C70">
        <w:rPr>
          <w:rFonts w:cs="Arial"/>
          <w:sz w:val="24"/>
          <w:szCs w:val="24"/>
          <w:lang w:eastAsia="x-none"/>
        </w:rPr>
        <w:t xml:space="preserve">1. </w:t>
      </w:r>
      <w:r w:rsidRPr="00E65C70">
        <w:rPr>
          <w:rFonts w:cs="Arial"/>
          <w:sz w:val="24"/>
          <w:szCs w:val="24"/>
          <w:lang w:val="x-none" w:eastAsia="x-none"/>
        </w:rPr>
        <w:t>žádosti o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dotaci,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eastAsia="x-none"/>
        </w:rPr>
        <w:t>náhrada stávajícího partnera novým partnerem/doplnění</w:t>
      </w:r>
      <w:r w:rsidRPr="00E65C70">
        <w:rPr>
          <w:rFonts w:cs="Arial"/>
          <w:sz w:val="24"/>
          <w:szCs w:val="24"/>
          <w:lang w:val="x-none" w:eastAsia="x-none"/>
        </w:rPr>
        <w:t xml:space="preserve"> </w:t>
      </w:r>
      <w:r w:rsidRPr="00E65C70">
        <w:rPr>
          <w:rFonts w:cs="Arial"/>
          <w:sz w:val="24"/>
          <w:szCs w:val="24"/>
          <w:lang w:eastAsia="x-none"/>
        </w:rPr>
        <w:t xml:space="preserve">nového </w:t>
      </w:r>
      <w:r w:rsidRPr="00E65C70">
        <w:rPr>
          <w:rFonts w:cs="Arial"/>
          <w:sz w:val="24"/>
          <w:szCs w:val="24"/>
          <w:lang w:val="x-none" w:eastAsia="x-none"/>
        </w:rPr>
        <w:t>partnera</w:t>
      </w:r>
      <w:r w:rsidRPr="00E65C70">
        <w:rPr>
          <w:rFonts w:cs="Arial"/>
          <w:sz w:val="24"/>
          <w:szCs w:val="24"/>
          <w:lang w:eastAsia="x-none"/>
        </w:rPr>
        <w:t>.</w:t>
      </w:r>
    </w:p>
    <w:p w:rsidR="00C007F3" w:rsidRPr="00E65C70" w:rsidRDefault="00C007F3" w:rsidP="00C007F3">
      <w:pPr>
        <w:numPr>
          <w:ilvl w:val="0"/>
          <w:numId w:val="6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Nepodstatné změny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Bez předchozího souhlasu Fondu může žadatel provést pouze nepodstatné změny.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</w:rPr>
        <w:t>O provedení nepodstatných změn je žadatel povinen informovat Fond v rámci první respektive druhé dílčí zprávy (v části nepodstatné změny, které byly provedeny ve sledovaném období). V závislosti na tom, ve kterém období k nepodstatné změně došlo. V dané dílčí zprávě bude popsána provedená nepodstatná změna a uvedeny důvody, které k této změně vedly: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navýšení jednotlivých kapitol rozpočtu </w:t>
      </w:r>
      <w:r w:rsidRPr="00E65C70">
        <w:rPr>
          <w:rFonts w:cs="Arial"/>
          <w:sz w:val="24"/>
          <w:szCs w:val="24"/>
          <w:lang w:eastAsia="x-none"/>
        </w:rPr>
        <w:t>bez omezení (v rámci přesunu finančních prostředků mezi jednotlivými kapitolami), mimo kapitoly rozpočtu č. 3 Kancelář</w:t>
      </w:r>
      <w:r w:rsidRPr="00E65C70">
        <w:rPr>
          <w:rFonts w:cs="Arial"/>
          <w:sz w:val="24"/>
          <w:szCs w:val="24"/>
          <w:lang w:val="x-none" w:eastAsia="x-none"/>
        </w:rPr>
        <w:t>,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přesun finančních prostředků mezi položkami rozpočtu v rámci příslušné kapitoly,</w:t>
      </w:r>
    </w:p>
    <w:p w:rsidR="00C007F3" w:rsidRPr="00E65C70" w:rsidRDefault="00C007F3" w:rsidP="00C007F3">
      <w:pPr>
        <w:numPr>
          <w:ilvl w:val="0"/>
          <w:numId w:val="2"/>
        </w:numPr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změny oproti plánu činnosti předloženého v </w:t>
      </w:r>
      <w:r w:rsidRPr="00E65C70">
        <w:rPr>
          <w:rFonts w:cs="Arial"/>
          <w:sz w:val="24"/>
          <w:szCs w:val="24"/>
          <w:lang w:eastAsia="x-none"/>
        </w:rPr>
        <w:t xml:space="preserve">1. </w:t>
      </w:r>
      <w:r w:rsidRPr="00E65C70">
        <w:rPr>
          <w:rFonts w:cs="Arial"/>
          <w:sz w:val="24"/>
          <w:szCs w:val="24"/>
          <w:lang w:val="x-none" w:eastAsia="x-none"/>
        </w:rPr>
        <w:t xml:space="preserve">žádosti o dotaci, které se týkají </w:t>
      </w:r>
      <w:r w:rsidRPr="00E65C70">
        <w:rPr>
          <w:rFonts w:cs="Arial"/>
          <w:sz w:val="24"/>
          <w:szCs w:val="24"/>
          <w:lang w:eastAsia="x-none"/>
        </w:rPr>
        <w:t xml:space="preserve">seminářů/workshopů/webinářů/kurzů, </w:t>
      </w:r>
      <w:r w:rsidRPr="00E65C70">
        <w:rPr>
          <w:rFonts w:cs="Arial"/>
          <w:sz w:val="24"/>
          <w:szCs w:val="24"/>
          <w:lang w:val="x-none" w:eastAsia="x-none"/>
        </w:rPr>
        <w:t>konzultací, informační podpory prostřednictvím webových stránek, odborných</w:t>
      </w:r>
      <w:r w:rsidRPr="00E65C70">
        <w:rPr>
          <w:rFonts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  <w:lang w:val="x-none" w:eastAsia="x-none"/>
        </w:rPr>
        <w:t>a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výukových materiálů, finančního přehledu a místa výkonu aktivit (v  případě,  že  se nejedná o</w:t>
      </w:r>
      <w:r w:rsidRPr="00E65C70">
        <w:rPr>
          <w:rFonts w:cs="Arial"/>
          <w:sz w:val="24"/>
          <w:szCs w:val="24"/>
          <w:lang w:eastAsia="x-none"/>
        </w:rPr>
        <w:t> </w:t>
      </w:r>
      <w:r w:rsidRPr="00E65C70">
        <w:rPr>
          <w:rFonts w:cs="Arial"/>
          <w:sz w:val="24"/>
          <w:szCs w:val="24"/>
          <w:lang w:val="x-none" w:eastAsia="x-none"/>
        </w:rPr>
        <w:t>podstatnou změnu).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15   Dílčí zpráva o činnosti</w:t>
      </w: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Typ dílčí zprávy: </w:t>
      </w:r>
    </w:p>
    <w:p w:rsidR="00C007F3" w:rsidRPr="00E65C70" w:rsidRDefault="00C007F3" w:rsidP="00C007F3">
      <w:pPr>
        <w:numPr>
          <w:ilvl w:val="0"/>
          <w:numId w:val="2"/>
        </w:numPr>
        <w:spacing w:after="120" w:line="259" w:lineRule="auto"/>
        <w:ind w:left="426" w:hanging="426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první</w:t>
      </w:r>
      <w:r w:rsidRPr="00E65C70">
        <w:rPr>
          <w:rFonts w:cs="Arial"/>
          <w:sz w:val="24"/>
          <w:szCs w:val="24"/>
          <w:lang w:eastAsia="x-none"/>
        </w:rPr>
        <w:t>/druhá</w:t>
      </w:r>
      <w:r w:rsidRPr="00E65C70">
        <w:rPr>
          <w:rFonts w:cs="Arial"/>
          <w:sz w:val="24"/>
          <w:szCs w:val="24"/>
          <w:lang w:val="x-none" w:eastAsia="x-none"/>
        </w:rPr>
        <w:t xml:space="preserve"> dílčí zpráva</w:t>
      </w:r>
      <w:r w:rsidRPr="00E65C70">
        <w:rPr>
          <w:rFonts w:cs="Arial"/>
          <w:sz w:val="24"/>
          <w:szCs w:val="24"/>
          <w:lang w:eastAsia="x-none"/>
        </w:rPr>
        <w:t>.</w:t>
      </w:r>
    </w:p>
    <w:p w:rsidR="00C007F3" w:rsidRPr="00E65C70" w:rsidRDefault="00C007F3" w:rsidP="00C007F3">
      <w:pPr>
        <w:spacing w:after="120"/>
        <w:ind w:left="426"/>
        <w:contextualSpacing/>
        <w:jc w:val="both"/>
        <w:rPr>
          <w:rFonts w:cs="Arial"/>
          <w:sz w:val="24"/>
          <w:szCs w:val="24"/>
          <w:lang w:val="x-none" w:eastAsia="x-none"/>
        </w:rPr>
      </w:pPr>
    </w:p>
    <w:p w:rsidR="00C007F3" w:rsidRPr="00E65C70" w:rsidRDefault="00C007F3" w:rsidP="00C007F3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Dílčí zpráva o činnosti bude obsahovat:</w:t>
      </w:r>
    </w:p>
    <w:p w:rsidR="00C007F3" w:rsidRPr="00E65C70" w:rsidRDefault="00C007F3" w:rsidP="00C007F3">
      <w:pPr>
        <w:numPr>
          <w:ilvl w:val="0"/>
          <w:numId w:val="9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 xml:space="preserve">Zhodnocení plánu činnosti </w:t>
      </w:r>
      <w:r w:rsidRPr="00E65C70">
        <w:rPr>
          <w:rFonts w:cs="Arial"/>
          <w:sz w:val="24"/>
          <w:szCs w:val="24"/>
          <w:lang w:eastAsia="x-none"/>
        </w:rPr>
        <w:t>(</w:t>
      </w:r>
      <w:r w:rsidRPr="00E65C70">
        <w:rPr>
          <w:rFonts w:cs="Arial"/>
          <w:sz w:val="24"/>
          <w:szCs w:val="24"/>
        </w:rPr>
        <w:t>vykazovány budou pouze aktivity, které jsou nárokovány k proplacení z dotačního programu 9.F.e.)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seznam oblastí, ve kterých žadatel/partner činnosti vykonáva</w:t>
      </w:r>
      <w:r w:rsidRPr="00E65C70">
        <w:rPr>
          <w:rFonts w:cs="Arial"/>
          <w:sz w:val="24"/>
          <w:szCs w:val="24"/>
          <w:lang w:eastAsia="x-none"/>
        </w:rPr>
        <w:t>l</w:t>
      </w:r>
      <w:r w:rsidRPr="00E65C70">
        <w:rPr>
          <w:rFonts w:cs="Arial"/>
          <w:sz w:val="24"/>
          <w:szCs w:val="24"/>
          <w:lang w:val="x-none" w:eastAsia="x-none"/>
        </w:rPr>
        <w:t xml:space="preserve">, včetně uvedení konkrétního způsobu naplnění (porovnání plánu a skutečné realizace), 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specifikace seminářů/workshopů/</w:t>
      </w:r>
      <w:r w:rsidRPr="00E65C70">
        <w:rPr>
          <w:rFonts w:cs="Arial"/>
          <w:sz w:val="24"/>
          <w:szCs w:val="24"/>
          <w:lang w:eastAsia="x-none"/>
        </w:rPr>
        <w:t>webinářů/</w:t>
      </w:r>
      <w:r w:rsidRPr="00E65C70">
        <w:rPr>
          <w:rFonts w:cs="Arial"/>
          <w:sz w:val="24"/>
          <w:szCs w:val="24"/>
          <w:lang w:val="x-none" w:eastAsia="x-none"/>
        </w:rPr>
        <w:t>kurzů (</w:t>
      </w:r>
      <w:r w:rsidRPr="00E65C70">
        <w:rPr>
          <w:rFonts w:cs="Arial"/>
          <w:sz w:val="24"/>
          <w:szCs w:val="24"/>
          <w:lang w:eastAsia="x-none"/>
        </w:rPr>
        <w:t>uvedení data realizace, počtu účastníků dle prezenční listiny,</w:t>
      </w:r>
      <w:r w:rsidRPr="00E65C70">
        <w:rPr>
          <w:rFonts w:cs="Arial"/>
          <w:sz w:val="24"/>
          <w:szCs w:val="24"/>
          <w:lang w:val="x-none" w:eastAsia="x-none"/>
        </w:rPr>
        <w:t xml:space="preserve"> uvedení nově realizovaných seminářů /workshopů/</w:t>
      </w:r>
      <w:r w:rsidRPr="00E65C70">
        <w:rPr>
          <w:rFonts w:cs="Arial"/>
          <w:sz w:val="24"/>
          <w:szCs w:val="24"/>
          <w:lang w:eastAsia="x-none"/>
        </w:rPr>
        <w:t>webinářů/</w:t>
      </w:r>
      <w:r w:rsidRPr="00E65C70">
        <w:rPr>
          <w:rFonts w:cs="Arial"/>
          <w:sz w:val="24"/>
          <w:szCs w:val="24"/>
          <w:lang w:val="x-none" w:eastAsia="x-none"/>
        </w:rPr>
        <w:t xml:space="preserve">kurzů), 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eastAsia="x-none"/>
        </w:rPr>
        <w:t>vykonávaný typ konzultací</w:t>
      </w:r>
      <w:r w:rsidRPr="00E65C70">
        <w:rPr>
          <w:rFonts w:cs="Arial"/>
          <w:sz w:val="24"/>
          <w:szCs w:val="24"/>
          <w:lang w:val="x-none" w:eastAsia="x-none"/>
        </w:rPr>
        <w:t xml:space="preserve"> (porovnání plánu a skutečné realizace), 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podrobný popis informační podpory pro cílovou skupinu na webových stránkách (porovnání plánu a skutečné realizace),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podrobný popis odborných a výukových materiálů (porovnání plánu a skutečné realizace),</w:t>
      </w:r>
    </w:p>
    <w:p w:rsidR="00C007F3" w:rsidRPr="00E65C70" w:rsidRDefault="00C007F3" w:rsidP="00C007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finanční přehled a místo výkonu aktivit (</w:t>
      </w:r>
      <w:r w:rsidRPr="00E65C70">
        <w:rPr>
          <w:rFonts w:cs="Arial"/>
          <w:sz w:val="24"/>
          <w:szCs w:val="24"/>
          <w:lang w:eastAsia="x-none"/>
        </w:rPr>
        <w:t xml:space="preserve">uvedení </w:t>
      </w:r>
      <w:r w:rsidRPr="00E65C70">
        <w:rPr>
          <w:rFonts w:cs="Arial"/>
          <w:sz w:val="24"/>
          <w:szCs w:val="24"/>
          <w:lang w:val="x-none" w:eastAsia="x-none"/>
        </w:rPr>
        <w:t>požadavk</w:t>
      </w:r>
      <w:r w:rsidRPr="00E65C70">
        <w:rPr>
          <w:rFonts w:cs="Arial"/>
          <w:sz w:val="24"/>
          <w:szCs w:val="24"/>
          <w:lang w:eastAsia="x-none"/>
        </w:rPr>
        <w:t>u</w:t>
      </w:r>
      <w:r w:rsidRPr="00E65C70">
        <w:rPr>
          <w:rFonts w:cs="Arial"/>
          <w:sz w:val="24"/>
          <w:szCs w:val="24"/>
          <w:lang w:val="x-none" w:eastAsia="x-none"/>
        </w:rPr>
        <w:t xml:space="preserve"> na dotaci ve sledovaném období</w:t>
      </w:r>
      <w:r w:rsidRPr="00E65C70">
        <w:rPr>
          <w:rFonts w:cs="Arial"/>
          <w:sz w:val="24"/>
          <w:szCs w:val="24"/>
          <w:lang w:eastAsia="x-none"/>
        </w:rPr>
        <w:t xml:space="preserve"> a</w:t>
      </w:r>
      <w:r w:rsidRPr="00E65C70">
        <w:rPr>
          <w:rFonts w:cs="Arial"/>
          <w:sz w:val="24"/>
          <w:szCs w:val="24"/>
          <w:lang w:val="x-none" w:eastAsia="x-none"/>
        </w:rPr>
        <w:t xml:space="preserve"> výčet krajů, ve kterých byly aktivity vykonány).</w:t>
      </w:r>
    </w:p>
    <w:p w:rsidR="00C007F3" w:rsidRPr="00E65C70" w:rsidRDefault="00C007F3" w:rsidP="00C007F3">
      <w:pPr>
        <w:numPr>
          <w:ilvl w:val="0"/>
          <w:numId w:val="9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Uvedení případných nepodstatných změn, které byly provedeny  ve sledovaném období.</w:t>
      </w:r>
    </w:p>
    <w:p w:rsidR="00C007F3" w:rsidRPr="00E65C70" w:rsidRDefault="00C007F3" w:rsidP="00C007F3">
      <w:pPr>
        <w:numPr>
          <w:ilvl w:val="0"/>
          <w:numId w:val="9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E65C70">
        <w:rPr>
          <w:rFonts w:cs="Arial"/>
          <w:sz w:val="24"/>
          <w:szCs w:val="24"/>
          <w:lang w:val="x-none" w:eastAsia="x-none"/>
        </w:rPr>
        <w:t>Celkové slovní hodnocení činnosti za sledované období</w:t>
      </w:r>
      <w:r w:rsidRPr="00E65C70">
        <w:rPr>
          <w:rFonts w:cs="Arial"/>
          <w:sz w:val="24"/>
          <w:szCs w:val="24"/>
          <w:lang w:eastAsia="x-none"/>
        </w:rPr>
        <w:t xml:space="preserve">. </w:t>
      </w:r>
      <w:r w:rsidRPr="00E65C70">
        <w:rPr>
          <w:rFonts w:cs="Arial"/>
          <w:sz w:val="24"/>
          <w:szCs w:val="24"/>
          <w:lang w:val="x-none" w:eastAsia="x-none"/>
        </w:rPr>
        <w:t xml:space="preserve">Uvedení zásadních připomínek, dotazů a námětů týkajících se resortní problematiky, které </w:t>
      </w:r>
      <w:r w:rsidRPr="00E65C70">
        <w:rPr>
          <w:rFonts w:cs="Arial"/>
          <w:sz w:val="24"/>
          <w:szCs w:val="24"/>
          <w:lang w:val="x-none" w:eastAsia="x-none"/>
        </w:rPr>
        <w:lastRenderedPageBreak/>
        <w:t xml:space="preserve">žadatel/partner obdržel v souvislosti se svou činností. Podněty týkající se potřeb cílové skupiny, případně další návrhy a doporučení. </w:t>
      </w:r>
    </w:p>
    <w:p w:rsidR="00C007F3" w:rsidRPr="00E65C70" w:rsidRDefault="00C007F3" w:rsidP="00C007F3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spacing w:val="-4"/>
          <w:sz w:val="24"/>
          <w:szCs w:val="24"/>
        </w:rPr>
        <w:t>16   </w:t>
      </w:r>
      <w:r w:rsidRPr="00E65C70">
        <w:rPr>
          <w:rFonts w:cs="Arial"/>
          <w:b/>
          <w:bCs/>
          <w:sz w:val="24"/>
          <w:szCs w:val="24"/>
        </w:rPr>
        <w:t>Přílohy k bodu 12 Cílová skupina</w:t>
      </w:r>
    </w:p>
    <w:p w:rsidR="00C007F3" w:rsidRPr="00E65C70" w:rsidRDefault="00C007F3" w:rsidP="00C007F3">
      <w:pPr>
        <w:spacing w:after="120"/>
        <w:jc w:val="both"/>
        <w:rPr>
          <w:rFonts w:cs="Arial"/>
          <w:bCs/>
        </w:rPr>
      </w:pPr>
      <w:r w:rsidRPr="00E65C70">
        <w:rPr>
          <w:rFonts w:cs="Arial"/>
          <w:bCs/>
        </w:rPr>
        <w:t>Příloha I. Smlouvy o fungování EU</w:t>
      </w:r>
    </w:p>
    <w:tbl>
      <w:tblPr>
        <w:tblpPr w:vertAnchor="text" w:horzAnchor="margin" w:tblpXSpec="center" w:tblpY="1"/>
        <w:tblOverlap w:val="nev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7597"/>
      </w:tblGrid>
      <w:tr w:rsidR="00C007F3" w:rsidRPr="00E65C70" w:rsidTr="00EF1775">
        <w:trPr>
          <w:cantSplit/>
          <w:trHeight w:val="567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jc w:val="center"/>
              <w:rPr>
                <w:rFonts w:cs="Arial"/>
                <w:b/>
                <w:spacing w:val="-6"/>
              </w:rPr>
            </w:pPr>
            <w:r w:rsidRPr="00E65C70">
              <w:rPr>
                <w:rFonts w:cs="Arial"/>
                <w:b/>
                <w:spacing w:val="-6"/>
              </w:rPr>
              <w:t>Číslo nomenklatury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jc w:val="center"/>
              <w:rPr>
                <w:rFonts w:cs="Arial"/>
                <w:b/>
                <w:spacing w:val="-6"/>
              </w:rPr>
            </w:pPr>
            <w:r w:rsidRPr="00E65C70">
              <w:rPr>
                <w:rFonts w:cs="Arial"/>
                <w:b/>
                <w:spacing w:val="-6"/>
              </w:rPr>
              <w:t>Název zboží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Živá zvířata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Maso a poživatelné droby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3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Ryby, korýši a měkkýši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4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Mléko a mléčné výrobky; ptačí vejce; přírodní med</w:t>
            </w:r>
          </w:p>
        </w:tc>
      </w:tr>
      <w:tr w:rsidR="00C007F3" w:rsidRPr="00E65C70" w:rsidTr="00EF1775">
        <w:trPr>
          <w:cantSplit/>
          <w:trHeight w:val="324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5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</w:p>
        </w:tc>
      </w:tr>
      <w:tr w:rsidR="00C007F3" w:rsidRPr="00E65C70" w:rsidTr="00EF1775">
        <w:trPr>
          <w:cantSplit/>
          <w:trHeight w:val="272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05.04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Střeva, měchýře a žaludky ze zvířat (jiných než ryb), celé a jejich části</w:t>
            </w:r>
          </w:p>
        </w:tc>
      </w:tr>
      <w:tr w:rsidR="00C007F3" w:rsidRPr="00E65C70" w:rsidTr="00EF1775">
        <w:trPr>
          <w:cantSplit/>
          <w:trHeight w:val="564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05.15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Produkty živočišného původu jinde neuvedené ani nezahrnuté; mrtvá zvířata kapitol 1 nebo 3, nevhodná k lidské spotřebě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6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Živé rostliny a květinářské produkty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7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Jedlá zelenina, rostliny, kořeny a hlízy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8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Jedlé ovoce; slupky citrusových plodů a melounů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9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Káva, čaj, koření, kromě maté (čísla 09.03)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ind w:left="180" w:hanging="180"/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10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Obiloviny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Mlýnské výrobky: slad, škroby, lepek, inulin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12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Olejnatá semena a olejnaté plody; různá zrna a plody, průmyslové a léčivé rostliny; sláma a pícniny</w:t>
            </w:r>
          </w:p>
        </w:tc>
      </w:tr>
      <w:tr w:rsidR="00C007F3" w:rsidRPr="00E65C70" w:rsidTr="00EF1775">
        <w:trPr>
          <w:cantSplit/>
          <w:trHeight w:val="392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13</w:t>
            </w:r>
          </w:p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ex 13.03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Pektin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15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Vepřové sádlo a jiný lisovaný nebo tavený vepřový tuk; lisovaný nebo tavený drůbeží tuk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15.02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Hovězí, ovčí nebo kozí lůj, surový nebo tavený, též „premier jus“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15.03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 xml:space="preserve">Stearin z vepřového sádla, olein z vepřového sádla, oleostearin, a oleomargarin, neemulgované, nesmíchané ani jinak neupravené 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15.04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Tuky a oleje z ryb a z mořských savců, též rafinované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15.07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Ztužené rostlinné oleje, tekuté nebo pevné, surové, čištěné nebo rafinované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15.12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Tuky a oleje živočišné nebo rostlinné, hydrogenované, též rafinované, ale jinak neupravené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15.13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Margarin, umělé vepřové sádlo a jiné upravené potravinové tuky</w:t>
            </w:r>
          </w:p>
        </w:tc>
      </w:tr>
      <w:tr w:rsidR="00C007F3" w:rsidRPr="00E65C70" w:rsidTr="00EF1775">
        <w:trPr>
          <w:cantSplit/>
          <w:trHeight w:val="529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15.17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7"/>
              </w:rPr>
            </w:pPr>
            <w:r w:rsidRPr="00E65C70">
              <w:rPr>
                <w:rFonts w:cs="Arial"/>
                <w:spacing w:val="-7"/>
              </w:rPr>
              <w:t>Zbytky po zpracování živočišných tuků nebo živočišných nebo rostlinných vosků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16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Přípravky z masa, ryb, korýšů nebo měkkýšů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17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Řepný a třtinový cukr, v pevném stavu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17.02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Ostatní cukry; cukerné sirupy; umělý med (též smíšený s přírodním medem); karamel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17.03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Melasa, též odbarvená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17.05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6"/>
              </w:rPr>
            </w:pPr>
            <w:r w:rsidRPr="00E65C70">
              <w:rPr>
                <w:rFonts w:cs="Arial"/>
                <w:snapToGrid w:val="0"/>
                <w:spacing w:val="-6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18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18.01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Kakaové boby, též ve zlomcích, surové nebo pražené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18.02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Kakaové skořápky, slupky a ostatní kakaové odpady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20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Přípravky ze zeleniny, poživatelných rostlin, ovoce nebo z jiných rostlin nebo částí rostlin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22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snapToGrid w:val="0"/>
              <w:rPr>
                <w:rFonts w:cs="Arial"/>
                <w:spacing w:val="-2"/>
              </w:rPr>
            </w:pP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lastRenderedPageBreak/>
              <w:t>22.04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Hroznový mošt částečně zkvašený nebo hroznový mošt, jehož kvašení bylo zastaveno jinak než přidáním alkoholu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22.05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Víno z čerstvých hroznů; hroznový mošt z čerstvých hroznů, jehož kvašení bylo zastaveno přidáním alkoholu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22.07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 xml:space="preserve">Ostatní kvašené nápoje (jablečné, hruškové, medovina) </w:t>
            </w:r>
          </w:p>
        </w:tc>
      </w:tr>
      <w:tr w:rsidR="00C007F3" w:rsidRPr="00E65C70" w:rsidTr="00EF1775">
        <w:trPr>
          <w:cantSplit/>
          <w:trHeight w:val="1020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ex 22.08</w:t>
            </w:r>
          </w:p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ex 22.09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4"/>
              </w:rPr>
            </w:pPr>
            <w:r w:rsidRPr="00E65C70">
              <w:rPr>
                <w:rFonts w:cs="Arial"/>
                <w:snapToGrid w:val="0"/>
                <w:spacing w:val="-4"/>
              </w:rPr>
              <w:t>Etylalkohol denaturovaný či nedenaturovaný, jakéhokoli obsahu alkoholu, získávaný ze zemědělských produktů uvedených v příloze I, vyjma destilátů, likérů a jiných lihových nápojů a složených lihových přípravků (tzv. koncentrované extrakty) pro výrobu alkoholických nápojů</w:t>
            </w:r>
          </w:p>
        </w:tc>
      </w:tr>
      <w:tr w:rsidR="00C007F3" w:rsidRPr="00E65C70" w:rsidTr="00EF1775">
        <w:trPr>
          <w:cantSplit/>
          <w:trHeight w:val="246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22.10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Stolní ocet a jeho náhražky</w:t>
            </w:r>
          </w:p>
        </w:tc>
      </w:tr>
      <w:tr w:rsidR="00C007F3" w:rsidRPr="00E65C70" w:rsidTr="00EF1775">
        <w:trPr>
          <w:cantSplit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23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Zbytky a odpady v potravinářském průmyslu; připravené krmivo</w:t>
            </w:r>
          </w:p>
        </w:tc>
      </w:tr>
      <w:tr w:rsidR="00C007F3" w:rsidRPr="00E65C70" w:rsidTr="00EF1775">
        <w:trPr>
          <w:cantSplit/>
          <w:trHeight w:val="468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24</w:t>
            </w:r>
          </w:p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24.01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Nezpracovaný tabák, tabákový odpad</w:t>
            </w:r>
          </w:p>
        </w:tc>
      </w:tr>
      <w:tr w:rsidR="00C007F3" w:rsidRPr="00E65C70" w:rsidTr="00EF1775">
        <w:trPr>
          <w:cantSplit/>
          <w:trHeight w:val="532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</w:rPr>
            </w:pPr>
            <w:r w:rsidRPr="00E65C70">
              <w:rPr>
                <w:rFonts w:cs="Arial"/>
                <w:b/>
              </w:rPr>
              <w:t>Kapitola 45</w:t>
            </w:r>
          </w:p>
          <w:p w:rsidR="00C007F3" w:rsidRPr="00E65C70" w:rsidRDefault="00C007F3" w:rsidP="00EF1775">
            <w:pPr>
              <w:rPr>
                <w:rFonts w:cs="Arial"/>
              </w:rPr>
            </w:pPr>
            <w:r w:rsidRPr="00E65C70">
              <w:rPr>
                <w:rFonts w:cs="Arial"/>
              </w:rPr>
              <w:t>45.01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Surový přírodní korek, korkový odpad; granulovaný nebo na prach rozemletý</w:t>
            </w:r>
          </w:p>
        </w:tc>
      </w:tr>
      <w:tr w:rsidR="00C007F3" w:rsidRPr="00E65C70" w:rsidTr="00EF1775">
        <w:trPr>
          <w:cantSplit/>
          <w:trHeight w:val="540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54</w:t>
            </w:r>
          </w:p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54.01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Len surový, máčený, třený, vochlovaný nebo jinak zpracovaný, avšak nespředený, koudel a odpad (včetně rozvlákněného materiálu)</w:t>
            </w:r>
          </w:p>
        </w:tc>
      </w:tr>
      <w:tr w:rsidR="00C007F3" w:rsidRPr="00E65C70" w:rsidTr="00EF1775">
        <w:trPr>
          <w:cantSplit/>
          <w:trHeight w:val="704"/>
        </w:trPr>
        <w:tc>
          <w:tcPr>
            <w:tcW w:w="1474" w:type="dxa"/>
            <w:vAlign w:val="center"/>
          </w:tcPr>
          <w:p w:rsidR="00C007F3" w:rsidRPr="00E65C70" w:rsidRDefault="00C007F3" w:rsidP="00EF1775">
            <w:pPr>
              <w:rPr>
                <w:rFonts w:cs="Arial"/>
                <w:b/>
                <w:spacing w:val="-2"/>
              </w:rPr>
            </w:pPr>
            <w:r w:rsidRPr="00E65C70">
              <w:rPr>
                <w:rFonts w:cs="Arial"/>
                <w:b/>
                <w:spacing w:val="-2"/>
              </w:rPr>
              <w:t>Kapitola 57</w:t>
            </w:r>
          </w:p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57.01</w:t>
            </w:r>
          </w:p>
        </w:tc>
        <w:tc>
          <w:tcPr>
            <w:tcW w:w="7597" w:type="dxa"/>
            <w:vAlign w:val="center"/>
          </w:tcPr>
          <w:p w:rsidR="00C007F3" w:rsidRPr="00E65C70" w:rsidRDefault="00C007F3" w:rsidP="00EF1775">
            <w:pPr>
              <w:rPr>
                <w:rFonts w:cs="Arial"/>
                <w:spacing w:val="-2"/>
              </w:rPr>
            </w:pPr>
            <w:r w:rsidRPr="00E65C70">
              <w:rPr>
                <w:rFonts w:cs="Arial"/>
                <w:spacing w:val="-2"/>
              </w:rPr>
              <w:t>Pravé konopí (</w:t>
            </w:r>
            <w:r w:rsidRPr="00E65C70">
              <w:rPr>
                <w:rFonts w:cs="Arial"/>
                <w:i/>
                <w:spacing w:val="-2"/>
              </w:rPr>
              <w:t>Cannabis sativa</w:t>
            </w:r>
            <w:r w:rsidRPr="00E65C70">
              <w:rPr>
                <w:rFonts w:cs="Arial"/>
                <w:spacing w:val="-2"/>
              </w:rPr>
              <w:t>) surové, máčené, třené, vochlované nebo jinak zpracované, avšak nespředené, koudel a odpad (včetně rozvlákněného materiálu)</w:t>
            </w:r>
          </w:p>
        </w:tc>
      </w:tr>
    </w:tbl>
    <w:p w:rsidR="00C007F3" w:rsidRPr="00E65C70" w:rsidRDefault="00C007F3" w:rsidP="00C007F3">
      <w:pPr>
        <w:widowControl w:val="0"/>
        <w:autoSpaceDE w:val="0"/>
        <w:autoSpaceDN w:val="0"/>
        <w:adjustRightInd w:val="0"/>
        <w:jc w:val="center"/>
        <w:rPr>
          <w:rFonts w:eastAsia="Times New Roman" w:cs="Arial"/>
          <w:bCs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br w:type="page"/>
      </w:r>
      <w:r w:rsidRPr="00E65C70">
        <w:rPr>
          <w:rFonts w:eastAsia="Times New Roman" w:cs="Arial"/>
          <w:bCs/>
          <w:lang w:eastAsia="cs-CZ"/>
        </w:rPr>
        <w:lastRenderedPageBreak/>
        <w:t xml:space="preserve">Nařízení Evropského parlamentu a Rady (EU) č. </w:t>
      </w:r>
      <w:hyperlink r:id="rId5" w:history="1">
        <w:r w:rsidRPr="00E65C70">
          <w:rPr>
            <w:rFonts w:eastAsia="Times New Roman" w:cs="Arial"/>
            <w:bCs/>
            <w:lang w:eastAsia="cs-CZ"/>
          </w:rPr>
          <w:t>1379/2013</w:t>
        </w:r>
      </w:hyperlink>
      <w:r w:rsidRPr="00E65C70">
        <w:rPr>
          <w:rFonts w:eastAsia="Times New Roman" w:cs="Arial"/>
          <w:bCs/>
          <w:lang w:eastAsia="cs-CZ"/>
        </w:rPr>
        <w:t xml:space="preserve"> </w:t>
      </w:r>
    </w:p>
    <w:p w:rsidR="00C007F3" w:rsidRPr="00E65C70" w:rsidRDefault="00C007F3" w:rsidP="00C007F3">
      <w:pPr>
        <w:widowControl w:val="0"/>
        <w:autoSpaceDE w:val="0"/>
        <w:autoSpaceDN w:val="0"/>
        <w:adjustRightInd w:val="0"/>
        <w:jc w:val="both"/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 xml:space="preserve">PŘÍLOHA I 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 xml:space="preserve">PRODUKTY RYBOLOVU A AKVAKULTURY, NA NĚŽ SE VZTAHUJE SPOLEČNÁ ORGANIZACE TRHŮ 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Kód KN | Popis zboží</w:t>
      </w: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 xml:space="preserve"> </w:t>
      </w: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(a) | 0301 | Živé ryby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0302 | Ryby, čerstvé nebo chlazené, kromě rybího filé a jiného rybího masa čísla 0304</w:t>
      </w:r>
    </w:p>
    <w:p w:rsidR="00C007F3" w:rsidRPr="00E65C70" w:rsidRDefault="00C007F3" w:rsidP="00C007F3">
      <w:pPr>
        <w:jc w:val="both"/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0303 | Ryby, zmrazené, kromě rybího filé a jiného rybího masa čísla 0304</w:t>
      </w:r>
    </w:p>
    <w:p w:rsidR="00C007F3" w:rsidRPr="00E65C70" w:rsidRDefault="00C007F3" w:rsidP="00C007F3">
      <w:pPr>
        <w:jc w:val="both"/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0304 | Rybí filé a jiné rybí maso (též mleté), čerstvé, chlazené nebo zmrazené</w:t>
      </w:r>
    </w:p>
    <w:p w:rsidR="00C007F3" w:rsidRPr="00E65C70" w:rsidRDefault="00C007F3" w:rsidP="00C007F3">
      <w:pPr>
        <w:jc w:val="both"/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(b) | 0305 | Ryby sušené, solené nebo ve slaném nálevu; uzené ryby, též vařené před nebo během uzení; rybí moučky, prášky a pelety, způsobilé k lidskému požívání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(c) | 0306 | Korýši, též bez krunýřů, živí, čerství, chlazení, zmrazení, sušení, solení nebo ve slaném nálevu; korýši v krunýřích, vaření ve vodě nebo v páře, též chlazení, zmrazení, sušení, solení nebo ve slaném nálevu; moučky, prášky a pelety z korýšů, způsobilé k lidskému požívání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0307 | Měkkýši, též v lasturách nebo ulitách, živí, čerství, chlazení, zmrazení, sušení, solení nebo ve slaném nálevu; vodní bezobratlí, jiní než korýši a měkkýši, živí, čerství, chlazení, zmrazení, sušení, solení nebo ve slaném nálevu; moučky, prášky a pelety z vodních bezobratlých, jiných než korýšů, způsobilé k lidskému požívání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(d) | Výrobky živočišného původu jinde neuvedené ani nezahrnuté; mrtvá zvířata kapitol 1 nebo 3, nezpůsobilá k lidskému požívání: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Ostatní: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Výrobky z ryb a korýšů, měkkýšů nebo jiných vodních bezobratlých; mrtvá zvířata kapitoly 3: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05119110 | Odpad z ryb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05119190 | Ostatní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(e) | 12122000 | Chaluhy a jiné řasy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(f) | Tuky a oleje a jejich frakce z ryb, též rafinované, avšak chemicky neupravené: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150410 | Oleje z rybích jater a jejich frakce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150420 | Tuky a oleje a jejich frakce z ryb, jiné než oleje z jater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(g) | 160300 | Výtažky a šťávy z masa, ryb nebo korýšů, měkkýšů nebo jiných vodních bezobratlých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(h) | 1604 | Přípravky nebo konzervy z ryb; kaviár a kaviárové náhražky připravené z rybích jiker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lastRenderedPageBreak/>
        <w:t>(i) | 1605 | Korýši, měkkýši a jiní vodní bezobratlí, upravení nebo v konzervách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(j) | Těstoviny, též vařené nebo nadívané (masem nebo jinými nádivkami) nebo jinak připravené, jako špagety, makarony, nudle, lasagne, noky, ravioli, cannelloni; kuskus, též připravený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190220 | Nadívané těstoviny, též vařené nebo jinak připravené: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19022010 | Obsahující více než 20 % hmotnostních ryb, korýšů, měkkýšů nebo jiných vodních bezobratlých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(k) | Moučky, šroty a pelety, z masa, drobů, ryb nebo korýšů, měkkýšů nebo jiných vodních bezobratlých, nezpůsobilé k lidskému požívání; škvarky: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jc w:val="both"/>
        <w:rPr>
          <w:rFonts w:cs="Arial"/>
        </w:rPr>
      </w:pPr>
      <w:r w:rsidRPr="00E65C70">
        <w:rPr>
          <w:rFonts w:cs="Arial"/>
        </w:rPr>
        <w:t>23012000 | Moučky, šroty a pelety, z ryb nebo korýšů, měkkýšů nebo jiných vodních bezobratlých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(l) | Přípravky používané k výživě zvířat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230990 | Ostatní:</w:t>
      </w:r>
    </w:p>
    <w:p w:rsidR="00C007F3" w:rsidRPr="00E65C70" w:rsidRDefault="00C007F3" w:rsidP="00C007F3">
      <w:pPr>
        <w:rPr>
          <w:rFonts w:cs="Arial"/>
        </w:rPr>
      </w:pPr>
    </w:p>
    <w:p w:rsidR="00C007F3" w:rsidRPr="00E65C70" w:rsidRDefault="00C007F3" w:rsidP="00C007F3">
      <w:pPr>
        <w:rPr>
          <w:rFonts w:cs="Arial"/>
        </w:rPr>
      </w:pPr>
      <w:r w:rsidRPr="00E65C70">
        <w:rPr>
          <w:rFonts w:cs="Arial"/>
        </w:rPr>
        <w:t>ex23099010 | Rozpustné výrobky z ryb</w:t>
      </w:r>
    </w:p>
    <w:p w:rsidR="00E70CAE" w:rsidRDefault="00E70CAE" w:rsidP="00C007F3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54F80"/>
    <w:multiLevelType w:val="hybridMultilevel"/>
    <w:tmpl w:val="283A8800"/>
    <w:lvl w:ilvl="0" w:tplc="3A1241F6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2A29F6"/>
    <w:multiLevelType w:val="multilevel"/>
    <w:tmpl w:val="D33A048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744965"/>
    <w:multiLevelType w:val="hybridMultilevel"/>
    <w:tmpl w:val="DBF250EE"/>
    <w:lvl w:ilvl="0" w:tplc="A25045D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8F5594"/>
    <w:multiLevelType w:val="hybridMultilevel"/>
    <w:tmpl w:val="2C2CEE4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28A1"/>
    <w:multiLevelType w:val="hybridMultilevel"/>
    <w:tmpl w:val="5EC0755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FB52DB"/>
    <w:multiLevelType w:val="hybridMultilevel"/>
    <w:tmpl w:val="DDF6BCE4"/>
    <w:lvl w:ilvl="0" w:tplc="5C0A7D1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A7C0958"/>
    <w:multiLevelType w:val="multilevel"/>
    <w:tmpl w:val="6B8407E2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2D7A5F8F"/>
    <w:multiLevelType w:val="multilevel"/>
    <w:tmpl w:val="789ED586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2E541B04"/>
    <w:multiLevelType w:val="multilevel"/>
    <w:tmpl w:val="7B6091DA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9"/>
      <w:numFmt w:val="decimal"/>
      <w:lvlText w:val="%7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B5015D"/>
    <w:multiLevelType w:val="hybridMultilevel"/>
    <w:tmpl w:val="DDF6BCE4"/>
    <w:lvl w:ilvl="0" w:tplc="5C0A7D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F1453"/>
    <w:multiLevelType w:val="multilevel"/>
    <w:tmpl w:val="D33A048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B73608"/>
    <w:multiLevelType w:val="hybridMultilevel"/>
    <w:tmpl w:val="8BEC866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C25DC6"/>
    <w:multiLevelType w:val="hybridMultilevel"/>
    <w:tmpl w:val="9556B220"/>
    <w:lvl w:ilvl="0" w:tplc="04EC4C94">
      <w:start w:val="1"/>
      <w:numFmt w:val="lowerLetter"/>
      <w:lvlText w:val="%1)"/>
      <w:lvlJc w:val="left"/>
      <w:pPr>
        <w:ind w:left="1146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D571A40"/>
    <w:multiLevelType w:val="multilevel"/>
    <w:tmpl w:val="B2B8E38A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4A149F"/>
    <w:multiLevelType w:val="hybridMultilevel"/>
    <w:tmpl w:val="8BEC866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2"/>
  </w:num>
  <w:num w:numId="5">
    <w:abstractNumId w:val="6"/>
  </w:num>
  <w:num w:numId="6">
    <w:abstractNumId w:val="15"/>
  </w:num>
  <w:num w:numId="7">
    <w:abstractNumId w:val="13"/>
  </w:num>
  <w:num w:numId="8">
    <w:abstractNumId w:val="4"/>
  </w:num>
  <w:num w:numId="9">
    <w:abstractNumId w:val="11"/>
  </w:num>
  <w:num w:numId="10">
    <w:abstractNumId w:val="3"/>
  </w:num>
  <w:num w:numId="11">
    <w:abstractNumId w:val="5"/>
  </w:num>
  <w:num w:numId="12">
    <w:abstractNumId w:val="7"/>
  </w:num>
  <w:num w:numId="13">
    <w:abstractNumId w:val="9"/>
  </w:num>
  <w:num w:numId="14">
    <w:abstractNumId w:val="14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F3"/>
    <w:rsid w:val="00C007F3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16FD5"/>
  <w15:chartTrackingRefBased/>
  <w15:docId w15:val="{7583E983-729C-4EBD-90E9-9E760391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007F3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C007F3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C007F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spi://module='EU'&amp;link='32013R1379%2523'&amp;ucin-k-dni='30.12.9999'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3936</Words>
  <Characters>23226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2020-11-02T14:22:00Z</dcterms:created>
  <dcterms:modified xsi:type="dcterms:W3CDTF">2020-11-02T14:23:00Z</dcterms:modified>
</cp:coreProperties>
</file>