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F23" w:rsidRPr="005948EB" w:rsidRDefault="00DD5F23" w:rsidP="00DD5F23">
      <w:pPr>
        <w:jc w:val="both"/>
        <w:rPr>
          <w:rFonts w:ascii="Arial" w:hAnsi="Arial" w:cs="Arial"/>
          <w:b/>
          <w:sz w:val="24"/>
          <w:szCs w:val="24"/>
        </w:rPr>
      </w:pPr>
      <w:r w:rsidRPr="005948EB">
        <w:rPr>
          <w:rFonts w:ascii="Arial" w:eastAsia="Calibri" w:hAnsi="Arial" w:cs="Arial"/>
          <w:b/>
          <w:sz w:val="24"/>
          <w:szCs w:val="24"/>
        </w:rPr>
        <w:t>Zpřesnění Zásad</w:t>
      </w:r>
      <w:r w:rsidRPr="005948EB">
        <w:rPr>
          <w:rFonts w:ascii="Arial" w:hAnsi="Arial" w:cs="Arial"/>
          <w:b/>
          <w:sz w:val="24"/>
          <w:szCs w:val="24"/>
        </w:rPr>
        <w:t>, kterými se stanovují podmínky pro poskytování dotací pro rok 202</w:t>
      </w:r>
      <w:r w:rsidR="005D49BF">
        <w:rPr>
          <w:rFonts w:ascii="Arial" w:hAnsi="Arial" w:cs="Arial"/>
          <w:b/>
          <w:sz w:val="24"/>
          <w:szCs w:val="24"/>
        </w:rPr>
        <w:t>0</w:t>
      </w:r>
      <w:r w:rsidRPr="005948EB">
        <w:rPr>
          <w:rFonts w:ascii="Arial" w:hAnsi="Arial" w:cs="Arial"/>
          <w:b/>
          <w:sz w:val="24"/>
          <w:szCs w:val="24"/>
        </w:rPr>
        <w:t xml:space="preserve"> na základě § 1, § 2 a § 2d zákona č. 252/1997 Sb., o zemědělství, ve znění pozdějších předpisů</w:t>
      </w:r>
      <w:r w:rsidR="00CD3C86" w:rsidRPr="005948EB">
        <w:rPr>
          <w:rFonts w:ascii="Arial" w:hAnsi="Arial" w:cs="Arial"/>
          <w:b/>
          <w:sz w:val="24"/>
          <w:szCs w:val="24"/>
        </w:rPr>
        <w:t xml:space="preserve"> </w:t>
      </w:r>
      <w:r w:rsidR="00896835" w:rsidRPr="005948EB">
        <w:rPr>
          <w:rFonts w:ascii="Arial" w:hAnsi="Arial" w:cs="Arial"/>
          <w:b/>
          <w:sz w:val="24"/>
          <w:szCs w:val="24"/>
        </w:rPr>
        <w:t xml:space="preserve">č.j. </w:t>
      </w:r>
      <w:bookmarkStart w:id="0" w:name="_GoBack"/>
      <w:r w:rsidR="000B7743">
        <w:rPr>
          <w:rFonts w:ascii="Arial" w:hAnsi="Arial" w:cs="Arial"/>
          <w:b/>
          <w:sz w:val="24"/>
          <w:szCs w:val="24"/>
        </w:rPr>
        <w:t>17151</w:t>
      </w:r>
      <w:r w:rsidR="00896835" w:rsidRPr="005948EB">
        <w:rPr>
          <w:rFonts w:ascii="Arial" w:hAnsi="Arial" w:cs="Arial"/>
          <w:b/>
          <w:sz w:val="24"/>
          <w:szCs w:val="24"/>
        </w:rPr>
        <w:t>/2021</w:t>
      </w:r>
      <w:bookmarkEnd w:id="0"/>
      <w:r w:rsidR="00896835" w:rsidRPr="005948EB">
        <w:rPr>
          <w:rFonts w:ascii="Arial" w:hAnsi="Arial" w:cs="Arial"/>
          <w:b/>
          <w:sz w:val="24"/>
          <w:szCs w:val="24"/>
        </w:rPr>
        <w:t xml:space="preserve">-MZE-18131 </w:t>
      </w:r>
      <w:r w:rsidR="00673CC6" w:rsidRPr="005948EB">
        <w:rPr>
          <w:rFonts w:ascii="Arial" w:hAnsi="Arial" w:cs="Arial"/>
          <w:b/>
          <w:sz w:val="24"/>
          <w:szCs w:val="24"/>
        </w:rPr>
        <w:t xml:space="preserve">– DP </w:t>
      </w:r>
      <w:r w:rsidR="0041776F" w:rsidRPr="005948EB">
        <w:rPr>
          <w:rFonts w:ascii="Arial" w:hAnsi="Arial" w:cs="Arial"/>
          <w:b/>
          <w:sz w:val="24"/>
          <w:szCs w:val="24"/>
        </w:rPr>
        <w:t>3.</w:t>
      </w:r>
      <w:r w:rsidR="005948EB">
        <w:rPr>
          <w:rFonts w:ascii="Arial" w:hAnsi="Arial" w:cs="Arial"/>
          <w:b/>
          <w:sz w:val="24"/>
          <w:szCs w:val="24"/>
        </w:rPr>
        <w:t>k.</w:t>
      </w:r>
    </w:p>
    <w:p w:rsidR="00DD5F23" w:rsidRDefault="00DD5F23" w:rsidP="00983A21">
      <w:pPr>
        <w:spacing w:after="0"/>
        <w:jc w:val="both"/>
        <w:rPr>
          <w:rFonts w:ascii="Arial" w:hAnsi="Arial" w:cs="Arial"/>
          <w:b/>
        </w:rPr>
      </w:pPr>
    </w:p>
    <w:p w:rsidR="00DD5F23" w:rsidRDefault="00DD5F23" w:rsidP="00DD5F23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896835">
        <w:rPr>
          <w:rFonts w:ascii="Arial" w:hAnsi="Arial" w:cs="Arial"/>
          <w:b/>
          <w:sz w:val="28"/>
          <w:szCs w:val="28"/>
        </w:rPr>
        <w:t>Část B Dotační programy</w:t>
      </w:r>
    </w:p>
    <w:p w:rsidR="0041776F" w:rsidRDefault="0041776F" w:rsidP="00B30DE5">
      <w:pPr>
        <w:spacing w:after="0" w:line="276" w:lineRule="auto"/>
        <w:rPr>
          <w:rFonts w:ascii="Arial" w:hAnsi="Arial" w:cs="Arial"/>
          <w:b/>
          <w:sz w:val="28"/>
          <w:szCs w:val="28"/>
        </w:rPr>
      </w:pPr>
    </w:p>
    <w:p w:rsidR="0041776F" w:rsidRDefault="0041776F" w:rsidP="00987EB3">
      <w:pPr>
        <w:keepNext/>
        <w:spacing w:after="0" w:line="276" w:lineRule="auto"/>
        <w:jc w:val="both"/>
        <w:outlineLvl w:val="1"/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</w:pPr>
      <w:bookmarkStart w:id="1" w:name="_Toc16749373"/>
      <w:bookmarkStart w:id="2" w:name="_Toc54863072"/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 xml:space="preserve">Dotační program </w:t>
      </w:r>
      <w:r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3.</w:t>
      </w:r>
      <w:r w:rsidR="008D76C3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</w:rPr>
        <w:t> </w:t>
      </w:r>
      <w:r w:rsidRPr="0041776F"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  <w:t>Podpora ozdravování polních a speciálních plodin</w:t>
      </w:r>
      <w:bookmarkEnd w:id="1"/>
      <w:bookmarkEnd w:id="2"/>
    </w:p>
    <w:p w:rsidR="0041776F" w:rsidRPr="0041776F" w:rsidRDefault="0041776F" w:rsidP="00987EB3">
      <w:pPr>
        <w:keepNext/>
        <w:spacing w:after="0" w:line="276" w:lineRule="auto"/>
        <w:jc w:val="both"/>
        <w:outlineLvl w:val="1"/>
        <w:rPr>
          <w:rFonts w:ascii="Arial" w:eastAsia="Times New Roman" w:hAnsi="Arial" w:cs="Times New Roman"/>
          <w:b/>
          <w:bCs/>
          <w:iCs/>
          <w:sz w:val="24"/>
          <w:szCs w:val="24"/>
          <w:u w:val="single"/>
          <w:lang w:val="x-none"/>
        </w:rPr>
      </w:pPr>
    </w:p>
    <w:p w:rsidR="005D49BF" w:rsidRPr="005D49BF" w:rsidRDefault="00940B06" w:rsidP="00987EB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sz w:val="24"/>
          <w:szCs w:val="24"/>
        </w:rPr>
        <w:t>3.k. </w:t>
      </w:r>
      <w:r w:rsidR="005D49BF" w:rsidRPr="005D49BF">
        <w:rPr>
          <w:rFonts w:ascii="Arial" w:hAnsi="Arial" w:cs="Arial"/>
          <w:b/>
          <w:sz w:val="24"/>
          <w:szCs w:val="24"/>
        </w:rPr>
        <w:t>Mechanická likvidace plevelné řepy jako náhrada za likvidaci chemickou</w:t>
      </w:r>
      <w:r w:rsidR="005D49BF" w:rsidRPr="005D49BF">
        <w:rPr>
          <w:rFonts w:ascii="Arial" w:hAnsi="Arial" w:cs="Arial"/>
          <w:color w:val="000000"/>
        </w:rPr>
        <w:t xml:space="preserve"> </w:t>
      </w:r>
    </w:p>
    <w:p w:rsidR="005D49BF" w:rsidRDefault="005D49BF" w:rsidP="00987EB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</w:p>
    <w:p w:rsidR="00BE006E" w:rsidRPr="00353071" w:rsidRDefault="00BE006E" w:rsidP="003530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353071">
        <w:rPr>
          <w:rFonts w:ascii="Arial" w:hAnsi="Arial" w:cs="Arial"/>
          <w:color w:val="000000"/>
        </w:rPr>
        <w:t>str. 5</w:t>
      </w:r>
      <w:r w:rsidR="00A96BBA" w:rsidRPr="00353071">
        <w:rPr>
          <w:rFonts w:ascii="Arial" w:hAnsi="Arial" w:cs="Arial"/>
          <w:color w:val="000000"/>
        </w:rPr>
        <w:t>7</w:t>
      </w:r>
      <w:r w:rsidRPr="00353071">
        <w:rPr>
          <w:rFonts w:ascii="Arial" w:hAnsi="Arial" w:cs="Arial"/>
          <w:color w:val="000000"/>
        </w:rPr>
        <w:t xml:space="preserve">, bod 2 Předmět dotace </w:t>
      </w:r>
    </w:p>
    <w:p w:rsidR="00BE006E" w:rsidRPr="00353071" w:rsidRDefault="00987EB3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</w:t>
      </w:r>
      <w:r w:rsidR="00BE006E" w:rsidRPr="00353071">
        <w:rPr>
          <w:rFonts w:ascii="Arial" w:eastAsiaTheme="minorEastAsia" w:hAnsi="Arial" w:cs="Arial"/>
          <w:b/>
          <w:lang w:eastAsia="cs-CZ"/>
        </w:rPr>
        <w:t>ůvodní text:</w:t>
      </w:r>
    </w:p>
    <w:p w:rsidR="00A96BBA" w:rsidRPr="00353071" w:rsidRDefault="00A96BBA" w:rsidP="00353071">
      <w:pPr>
        <w:pStyle w:val="Normaln"/>
        <w:spacing w:line="276" w:lineRule="auto"/>
        <w:rPr>
          <w:rFonts w:cs="Arial"/>
          <w:bCs/>
          <w:color w:val="000000"/>
          <w:sz w:val="22"/>
          <w:szCs w:val="22"/>
        </w:rPr>
      </w:pPr>
      <w:r w:rsidRPr="00353071">
        <w:rPr>
          <w:rFonts w:cs="Arial"/>
          <w:color w:val="000000"/>
          <w:sz w:val="22"/>
          <w:szCs w:val="22"/>
        </w:rPr>
        <w:t>Proplacení nákladů, které tvoří rozdíl mezi náklady na mechanickou likvidaci plevelné řepy v cukrové řepě (dále jen „mechanická likvidace„) a chemickou likvidaci plevelné řepy v cukrové řepě. (dále jen „chemická likvidace„).</w:t>
      </w:r>
    </w:p>
    <w:p w:rsidR="00BE006E" w:rsidRPr="00353071" w:rsidRDefault="00987EB3" w:rsidP="00353071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</w:rPr>
      </w:pPr>
      <w:r w:rsidRPr="00353071">
        <w:rPr>
          <w:rFonts w:ascii="Arial" w:hAnsi="Arial" w:cs="Arial"/>
          <w:b/>
        </w:rPr>
        <w:t>s</w:t>
      </w:r>
      <w:r w:rsidR="00BE006E" w:rsidRPr="00353071">
        <w:rPr>
          <w:rFonts w:ascii="Arial" w:hAnsi="Arial" w:cs="Arial"/>
          <w:b/>
        </w:rPr>
        <w:t>e mění takto:</w:t>
      </w:r>
    </w:p>
    <w:p w:rsidR="00A96BBA" w:rsidRPr="00353071" w:rsidRDefault="00A96BBA" w:rsidP="00353071">
      <w:pPr>
        <w:pStyle w:val="Normaln"/>
        <w:spacing w:line="276" w:lineRule="auto"/>
        <w:rPr>
          <w:rFonts w:cs="Arial"/>
          <w:color w:val="000000"/>
          <w:sz w:val="22"/>
          <w:szCs w:val="22"/>
        </w:rPr>
      </w:pPr>
      <w:r w:rsidRPr="00353071">
        <w:rPr>
          <w:rFonts w:cs="Arial"/>
          <w:color w:val="000000"/>
          <w:sz w:val="22"/>
          <w:szCs w:val="22"/>
        </w:rPr>
        <w:t xml:space="preserve">Proplacení </w:t>
      </w:r>
      <w:r w:rsidRPr="00353071">
        <w:rPr>
          <w:rFonts w:cs="Arial"/>
          <w:b/>
          <w:color w:val="000000"/>
          <w:sz w:val="22"/>
          <w:szCs w:val="22"/>
        </w:rPr>
        <w:t>rozdílu</w:t>
      </w:r>
      <w:r w:rsidRPr="00353071">
        <w:rPr>
          <w:rFonts w:cs="Arial"/>
          <w:color w:val="000000"/>
          <w:sz w:val="22"/>
          <w:szCs w:val="22"/>
        </w:rPr>
        <w:t xml:space="preserve"> mezi náklady na mechanickou likvidaci plevelné řepy v cukrové řepě (dále jen „mechanická likvidace„) a chemickou likvida</w:t>
      </w:r>
      <w:r w:rsidR="00923069">
        <w:rPr>
          <w:rFonts w:cs="Arial"/>
          <w:color w:val="000000"/>
          <w:sz w:val="22"/>
          <w:szCs w:val="22"/>
        </w:rPr>
        <w:t>ci plevelné řepy v cukrové řepě</w:t>
      </w:r>
      <w:r w:rsidRPr="00353071">
        <w:rPr>
          <w:rFonts w:cs="Arial"/>
          <w:color w:val="000000"/>
          <w:sz w:val="22"/>
          <w:szCs w:val="22"/>
        </w:rPr>
        <w:t xml:space="preserve"> (dále jen „chemická likvidace„).</w:t>
      </w:r>
    </w:p>
    <w:p w:rsidR="0041776F" w:rsidRPr="00353071" w:rsidRDefault="0041776F" w:rsidP="00353071">
      <w:pPr>
        <w:spacing w:after="0" w:line="276" w:lineRule="auto"/>
        <w:rPr>
          <w:rFonts w:ascii="Arial" w:hAnsi="Arial" w:cs="Arial"/>
        </w:rPr>
      </w:pPr>
    </w:p>
    <w:p w:rsidR="00987EB3" w:rsidRPr="00353071" w:rsidRDefault="00987EB3" w:rsidP="003530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</w:rPr>
      </w:pPr>
      <w:r w:rsidRPr="00353071">
        <w:rPr>
          <w:rFonts w:ascii="Arial" w:hAnsi="Arial" w:cs="Arial"/>
          <w:color w:val="000000"/>
        </w:rPr>
        <w:t>str. 5</w:t>
      </w:r>
      <w:r w:rsidR="00A96BBA" w:rsidRPr="00353071">
        <w:rPr>
          <w:rFonts w:ascii="Arial" w:hAnsi="Arial" w:cs="Arial"/>
          <w:color w:val="000000"/>
        </w:rPr>
        <w:t>7</w:t>
      </w:r>
      <w:r w:rsidRPr="00353071">
        <w:rPr>
          <w:rFonts w:ascii="Arial" w:hAnsi="Arial" w:cs="Arial"/>
          <w:color w:val="000000"/>
        </w:rPr>
        <w:t xml:space="preserve">, bod 4 Dotace </w:t>
      </w:r>
    </w:p>
    <w:p w:rsidR="00987EB3" w:rsidRPr="00353071" w:rsidRDefault="00987EB3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původní text:</w:t>
      </w:r>
    </w:p>
    <w:p w:rsidR="00A96BBA" w:rsidRPr="00A96BBA" w:rsidRDefault="00A96BBA" w:rsidP="00353071">
      <w:pPr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A96BBA">
        <w:rPr>
          <w:rFonts w:ascii="Arial" w:eastAsia="Calibri" w:hAnsi="Arial" w:cs="Arial"/>
          <w:color w:val="000000"/>
        </w:rPr>
        <w:t>Forma dotace: dotace k</w:t>
      </w:r>
      <w:r w:rsidRPr="00A96BBA">
        <w:rPr>
          <w:rFonts w:ascii="Arial" w:eastAsia="Calibri" w:hAnsi="Arial" w:cs="Arial"/>
          <w:b/>
          <w:color w:val="000000"/>
        </w:rPr>
        <w:t xml:space="preserve"> </w:t>
      </w:r>
      <w:r w:rsidRPr="00A96BBA">
        <w:rPr>
          <w:rFonts w:ascii="Arial" w:eastAsia="Calibri" w:hAnsi="Arial" w:cs="Arial"/>
          <w:bCs/>
          <w:color w:val="000000"/>
        </w:rPr>
        <w:t xml:space="preserve">výsledku hospodaření </w:t>
      </w:r>
      <w:r w:rsidRPr="00A96BBA">
        <w:rPr>
          <w:rFonts w:ascii="Arial" w:eastAsia="Calibri" w:hAnsi="Arial" w:cs="Arial"/>
          <w:color w:val="000000"/>
        </w:rPr>
        <w:t>(dříve neinvestiční).</w:t>
      </w:r>
    </w:p>
    <w:p w:rsidR="00A96BBA" w:rsidRPr="00A96BBA" w:rsidRDefault="00A96BBA" w:rsidP="00353071">
      <w:pPr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A96BBA">
        <w:rPr>
          <w:rFonts w:ascii="Arial" w:eastAsia="Calibri" w:hAnsi="Arial" w:cs="Arial"/>
          <w:color w:val="000000"/>
        </w:rPr>
        <w:t>Výše dotace: maximálně do 3 788 Kč na jeden hektar plochy cukrové řepy, na které bude provedena mechanická likvidace</w:t>
      </w:r>
      <w:r w:rsidRPr="00A96BBA">
        <w:rPr>
          <w:rFonts w:ascii="Arial" w:eastAsia="Calibri" w:hAnsi="Arial" w:cs="Arial"/>
          <w:bCs/>
          <w:color w:val="000000"/>
        </w:rPr>
        <w:t xml:space="preserve"> plevelné řepy.</w:t>
      </w:r>
    </w:p>
    <w:p w:rsidR="00987EB3" w:rsidRPr="00353071" w:rsidRDefault="00987EB3" w:rsidP="00353071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/>
          <w:color w:val="000000"/>
        </w:rPr>
      </w:pPr>
      <w:r w:rsidRPr="00353071">
        <w:rPr>
          <w:rFonts w:ascii="Arial" w:hAnsi="Arial" w:cs="Arial"/>
          <w:b/>
          <w:color w:val="000000"/>
        </w:rPr>
        <w:t>se mění takto:</w:t>
      </w:r>
    </w:p>
    <w:p w:rsidR="00321A3D" w:rsidRPr="00353071" w:rsidRDefault="00321A3D" w:rsidP="0035307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353071">
        <w:rPr>
          <w:sz w:val="22"/>
          <w:szCs w:val="22"/>
        </w:rPr>
        <w:t xml:space="preserve">Forma dotace: dotace k výsledku hospodaření (dříve neinvestiční). </w:t>
      </w:r>
      <w:r w:rsidRPr="00353071">
        <w:rPr>
          <w:b/>
          <w:sz w:val="22"/>
          <w:szCs w:val="22"/>
        </w:rPr>
        <w:t>Sazbová dotace.</w:t>
      </w:r>
    </w:p>
    <w:p w:rsidR="00321A3D" w:rsidRPr="00353071" w:rsidRDefault="00321A3D" w:rsidP="00353071">
      <w:pPr>
        <w:pStyle w:val="Default"/>
        <w:spacing w:line="276" w:lineRule="auto"/>
        <w:jc w:val="both"/>
        <w:rPr>
          <w:sz w:val="22"/>
          <w:szCs w:val="22"/>
        </w:rPr>
      </w:pPr>
      <w:r w:rsidRPr="00353071">
        <w:rPr>
          <w:sz w:val="22"/>
          <w:szCs w:val="22"/>
        </w:rPr>
        <w:t xml:space="preserve">Výše dotace: maximálně do 3 788 Kč na jeden hektar plochy cukrové řepy, na které bude provedena mechanická likvidace plevelné řepy. </w:t>
      </w:r>
    </w:p>
    <w:p w:rsidR="00987EB3" w:rsidRPr="00353071" w:rsidRDefault="00987EB3" w:rsidP="003530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</w:rPr>
      </w:pPr>
    </w:p>
    <w:p w:rsidR="00987EB3" w:rsidRPr="00353071" w:rsidRDefault="00E94168" w:rsidP="00353071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353071">
        <w:rPr>
          <w:rFonts w:ascii="Arial" w:eastAsiaTheme="minorEastAsia" w:hAnsi="Arial" w:cs="Arial"/>
          <w:lang w:eastAsia="cs-CZ"/>
        </w:rPr>
        <w:t>s</w:t>
      </w:r>
      <w:r w:rsidR="00987EB3" w:rsidRPr="00353071">
        <w:rPr>
          <w:rFonts w:ascii="Arial" w:eastAsiaTheme="minorEastAsia" w:hAnsi="Arial" w:cs="Arial"/>
          <w:lang w:eastAsia="cs-CZ"/>
        </w:rPr>
        <w:t>tr. 5</w:t>
      </w:r>
      <w:r w:rsidR="00321A3D" w:rsidRPr="00353071">
        <w:rPr>
          <w:rFonts w:ascii="Arial" w:eastAsiaTheme="minorEastAsia" w:hAnsi="Arial" w:cs="Arial"/>
          <w:lang w:eastAsia="cs-CZ"/>
        </w:rPr>
        <w:t>7</w:t>
      </w:r>
      <w:r w:rsidR="00987EB3" w:rsidRPr="00353071">
        <w:rPr>
          <w:rFonts w:ascii="Arial" w:eastAsiaTheme="minorEastAsia" w:hAnsi="Arial" w:cs="Arial"/>
          <w:lang w:eastAsia="cs-CZ"/>
        </w:rPr>
        <w:t>, bod 5 Podmínky poskytnutí dotace, písmeno a)</w:t>
      </w:r>
    </w:p>
    <w:p w:rsidR="00987EB3" w:rsidRPr="00353071" w:rsidRDefault="00E94168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</w:t>
      </w:r>
      <w:r w:rsidR="00987EB3" w:rsidRPr="00353071">
        <w:rPr>
          <w:rFonts w:ascii="Arial" w:eastAsiaTheme="minorEastAsia" w:hAnsi="Arial" w:cs="Arial"/>
          <w:b/>
          <w:lang w:eastAsia="cs-CZ"/>
        </w:rPr>
        <w:t>ůvodní text:</w:t>
      </w:r>
    </w:p>
    <w:p w:rsidR="00321A3D" w:rsidRPr="00353071" w:rsidRDefault="00321A3D" w:rsidP="00353071">
      <w:pPr>
        <w:pStyle w:val="slovn"/>
        <w:numPr>
          <w:ilvl w:val="0"/>
          <w:numId w:val="17"/>
        </w:numPr>
        <w:tabs>
          <w:tab w:val="left" w:pos="0"/>
        </w:tabs>
        <w:spacing w:line="276" w:lineRule="auto"/>
        <w:ind w:left="397" w:hanging="397"/>
        <w:rPr>
          <w:rFonts w:ascii="Arial" w:hAnsi="Arial" w:cs="Arial"/>
          <w:color w:val="000000"/>
          <w:spacing w:val="-4"/>
          <w:sz w:val="22"/>
          <w:szCs w:val="22"/>
        </w:rPr>
      </w:pPr>
      <w:r w:rsidRPr="00353071">
        <w:rPr>
          <w:rFonts w:ascii="Arial" w:hAnsi="Arial" w:cs="Arial"/>
          <w:color w:val="000000"/>
          <w:spacing w:val="-6"/>
          <w:sz w:val="22"/>
          <w:szCs w:val="22"/>
        </w:rPr>
        <w:t>Uznatelnými náklady jsou náklady uskutečněné ve sledovaném období od 1. </w:t>
      </w:r>
      <w:r w:rsidR="00035A90" w:rsidRPr="00353071">
        <w:rPr>
          <w:rFonts w:ascii="Arial" w:hAnsi="Arial" w:cs="Arial"/>
          <w:color w:val="000000"/>
          <w:spacing w:val="-6"/>
          <w:sz w:val="22"/>
          <w:szCs w:val="22"/>
        </w:rPr>
        <w:t>5</w:t>
      </w:r>
      <w:r w:rsidRPr="00353071">
        <w:rPr>
          <w:rFonts w:ascii="Arial" w:hAnsi="Arial" w:cs="Arial"/>
          <w:color w:val="000000"/>
          <w:spacing w:val="-6"/>
          <w:sz w:val="22"/>
          <w:szCs w:val="22"/>
        </w:rPr>
        <w:t>. 2020</w:t>
      </w:r>
      <w:r w:rsidRPr="00353071">
        <w:rPr>
          <w:rFonts w:ascii="Arial" w:hAnsi="Arial" w:cs="Arial"/>
          <w:color w:val="000000"/>
          <w:spacing w:val="-4"/>
          <w:sz w:val="22"/>
          <w:szCs w:val="22"/>
        </w:rPr>
        <w:t xml:space="preserve"> do 30. 9. 2020.</w:t>
      </w:r>
    </w:p>
    <w:p w:rsidR="00E94168" w:rsidRPr="00353071" w:rsidRDefault="00E94168" w:rsidP="0035307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color w:val="000000"/>
        </w:rPr>
      </w:pPr>
      <w:r w:rsidRPr="00353071">
        <w:rPr>
          <w:rFonts w:ascii="Arial" w:hAnsi="Arial" w:cs="Arial"/>
          <w:b/>
          <w:color w:val="000000"/>
        </w:rPr>
        <w:t>se mění takto:</w:t>
      </w:r>
    </w:p>
    <w:p w:rsidR="00E94168" w:rsidRPr="00353071" w:rsidRDefault="00321A3D" w:rsidP="0035307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397" w:hanging="397"/>
        <w:jc w:val="both"/>
        <w:rPr>
          <w:rFonts w:ascii="Arial" w:hAnsi="Arial" w:cs="Arial"/>
        </w:rPr>
      </w:pPr>
      <w:r w:rsidRPr="00353071">
        <w:rPr>
          <w:rFonts w:ascii="Arial" w:hAnsi="Arial" w:cs="Arial"/>
          <w:b/>
        </w:rPr>
        <w:t>Uznatelné jsou operace</w:t>
      </w:r>
      <w:r w:rsidRPr="00353071">
        <w:rPr>
          <w:rFonts w:ascii="Arial" w:hAnsi="Arial" w:cs="Arial"/>
        </w:rPr>
        <w:t xml:space="preserve"> uskutečněné ve sledovaném období od 1. 5. 2020 do 30.</w:t>
      </w:r>
      <w:r w:rsidR="00353071">
        <w:rPr>
          <w:rFonts w:ascii="Arial" w:hAnsi="Arial" w:cs="Arial"/>
        </w:rPr>
        <w:t> </w:t>
      </w:r>
      <w:r w:rsidRPr="00353071">
        <w:rPr>
          <w:rFonts w:ascii="Arial" w:hAnsi="Arial" w:cs="Arial"/>
        </w:rPr>
        <w:t>9.</w:t>
      </w:r>
      <w:r w:rsidR="00353071">
        <w:rPr>
          <w:rFonts w:ascii="Arial" w:hAnsi="Arial" w:cs="Arial"/>
        </w:rPr>
        <w:t> </w:t>
      </w:r>
      <w:r w:rsidRPr="00353071">
        <w:rPr>
          <w:rFonts w:ascii="Arial" w:hAnsi="Arial" w:cs="Arial"/>
        </w:rPr>
        <w:t>2020.</w:t>
      </w:r>
    </w:p>
    <w:p w:rsidR="00321A3D" w:rsidRDefault="00321A3D" w:rsidP="00353071">
      <w:pPr>
        <w:autoSpaceDE w:val="0"/>
        <w:autoSpaceDN w:val="0"/>
        <w:adjustRightInd w:val="0"/>
        <w:spacing w:after="0" w:line="276" w:lineRule="auto"/>
        <w:ind w:left="397"/>
        <w:jc w:val="both"/>
        <w:rPr>
          <w:rFonts w:ascii="Arial" w:hAnsi="Arial" w:cs="Arial"/>
          <w:color w:val="000000"/>
        </w:rPr>
      </w:pPr>
    </w:p>
    <w:p w:rsidR="00353071" w:rsidRDefault="00353071" w:rsidP="00353071">
      <w:pPr>
        <w:autoSpaceDE w:val="0"/>
        <w:autoSpaceDN w:val="0"/>
        <w:adjustRightInd w:val="0"/>
        <w:spacing w:after="0" w:line="276" w:lineRule="auto"/>
        <w:ind w:left="397"/>
        <w:jc w:val="both"/>
        <w:rPr>
          <w:rFonts w:ascii="Arial" w:hAnsi="Arial" w:cs="Arial"/>
          <w:color w:val="000000"/>
        </w:rPr>
      </w:pPr>
    </w:p>
    <w:p w:rsidR="00353071" w:rsidRDefault="00353071" w:rsidP="00353071">
      <w:pPr>
        <w:autoSpaceDE w:val="0"/>
        <w:autoSpaceDN w:val="0"/>
        <w:adjustRightInd w:val="0"/>
        <w:spacing w:after="0" w:line="276" w:lineRule="auto"/>
        <w:ind w:left="397"/>
        <w:jc w:val="both"/>
        <w:rPr>
          <w:rFonts w:ascii="Arial" w:hAnsi="Arial" w:cs="Arial"/>
          <w:color w:val="000000"/>
        </w:rPr>
      </w:pPr>
    </w:p>
    <w:p w:rsidR="00353071" w:rsidRPr="00353071" w:rsidRDefault="00353071" w:rsidP="00353071">
      <w:pPr>
        <w:autoSpaceDE w:val="0"/>
        <w:autoSpaceDN w:val="0"/>
        <w:adjustRightInd w:val="0"/>
        <w:spacing w:after="0" w:line="276" w:lineRule="auto"/>
        <w:ind w:left="397"/>
        <w:jc w:val="both"/>
        <w:rPr>
          <w:rFonts w:ascii="Arial" w:hAnsi="Arial" w:cs="Arial"/>
          <w:color w:val="000000"/>
        </w:rPr>
      </w:pPr>
    </w:p>
    <w:p w:rsidR="00E94168" w:rsidRPr="00353071" w:rsidRDefault="00E94168" w:rsidP="00353071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353071">
        <w:rPr>
          <w:rFonts w:ascii="Arial" w:eastAsiaTheme="minorEastAsia" w:hAnsi="Arial" w:cs="Arial"/>
          <w:lang w:eastAsia="cs-CZ"/>
        </w:rPr>
        <w:lastRenderedPageBreak/>
        <w:t>str. 5</w:t>
      </w:r>
      <w:r w:rsidR="00035A90" w:rsidRPr="00353071">
        <w:rPr>
          <w:rFonts w:ascii="Arial" w:eastAsiaTheme="minorEastAsia" w:hAnsi="Arial" w:cs="Arial"/>
          <w:lang w:eastAsia="cs-CZ"/>
        </w:rPr>
        <w:t>7</w:t>
      </w:r>
      <w:r w:rsidRPr="00353071">
        <w:rPr>
          <w:rFonts w:ascii="Arial" w:eastAsiaTheme="minorEastAsia" w:hAnsi="Arial" w:cs="Arial"/>
          <w:lang w:eastAsia="cs-CZ"/>
        </w:rPr>
        <w:t xml:space="preserve">, bod 5 Podmínky poskytnutí dotace, písmeno </w:t>
      </w:r>
      <w:r w:rsidR="00035A90" w:rsidRPr="00353071">
        <w:rPr>
          <w:rFonts w:ascii="Arial" w:eastAsiaTheme="minorEastAsia" w:hAnsi="Arial" w:cs="Arial"/>
          <w:lang w:eastAsia="cs-CZ"/>
        </w:rPr>
        <w:t>g</w:t>
      </w:r>
      <w:r w:rsidRPr="00353071">
        <w:rPr>
          <w:rFonts w:ascii="Arial" w:eastAsiaTheme="minorEastAsia" w:hAnsi="Arial" w:cs="Arial"/>
          <w:lang w:eastAsia="cs-CZ"/>
        </w:rPr>
        <w:t>)</w:t>
      </w:r>
    </w:p>
    <w:p w:rsidR="00E94168" w:rsidRPr="00353071" w:rsidRDefault="00E94168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původní text:</w:t>
      </w:r>
    </w:p>
    <w:p w:rsidR="00035A90" w:rsidRPr="00035A90" w:rsidRDefault="00035A90" w:rsidP="00353071">
      <w:pPr>
        <w:numPr>
          <w:ilvl w:val="0"/>
          <w:numId w:val="19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Arial" w:eastAsia="Times New Roman" w:hAnsi="Arial" w:cs="Arial"/>
          <w:color w:val="000000"/>
          <w:lang w:eastAsia="cs-CZ"/>
        </w:rPr>
      </w:pPr>
      <w:r w:rsidRPr="00035A90">
        <w:rPr>
          <w:rFonts w:ascii="Arial" w:eastAsia="Times New Roman" w:hAnsi="Arial" w:cs="Arial"/>
          <w:color w:val="000000"/>
          <w:lang w:eastAsia="cs-CZ"/>
        </w:rPr>
        <w:t>Uvedená plocha nesmí překročit smluvní plochu celkové řepy uvedenou ve Smlouvě o</w:t>
      </w:r>
      <w:r w:rsidR="00B30DE5">
        <w:rPr>
          <w:rFonts w:ascii="Arial" w:eastAsia="Times New Roman" w:hAnsi="Arial" w:cs="Arial"/>
          <w:color w:val="000000"/>
          <w:lang w:eastAsia="cs-CZ"/>
        </w:rPr>
        <w:t> </w:t>
      </w:r>
      <w:r w:rsidRPr="00035A90">
        <w:rPr>
          <w:rFonts w:ascii="Arial" w:eastAsia="Times New Roman" w:hAnsi="Arial" w:cs="Arial"/>
          <w:color w:val="000000"/>
          <w:lang w:eastAsia="cs-CZ"/>
        </w:rPr>
        <w:t>dodání cukrové řepy uzavřenou mezi prodejcem/pěstitelem a cukrovarnickým podnikem k příslušnému roku podání žádosti o dotaci.</w:t>
      </w:r>
    </w:p>
    <w:p w:rsidR="00E94168" w:rsidRPr="00353071" w:rsidRDefault="00E94168" w:rsidP="0035307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color w:val="000000"/>
        </w:rPr>
      </w:pPr>
      <w:r w:rsidRPr="00353071">
        <w:rPr>
          <w:rFonts w:ascii="Arial" w:hAnsi="Arial" w:cs="Arial"/>
          <w:b/>
          <w:color w:val="000000"/>
        </w:rPr>
        <w:t>se mění takto:</w:t>
      </w:r>
    </w:p>
    <w:p w:rsidR="00035A90" w:rsidRPr="00B30DE5" w:rsidRDefault="00035A90" w:rsidP="00B30DE5">
      <w:pPr>
        <w:numPr>
          <w:ilvl w:val="0"/>
          <w:numId w:val="20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Arial" w:hAnsi="Arial" w:cs="Arial"/>
          <w:color w:val="000000"/>
        </w:rPr>
      </w:pPr>
      <w:r w:rsidRPr="00035A90">
        <w:rPr>
          <w:rFonts w:ascii="Arial" w:eastAsia="Times New Roman" w:hAnsi="Arial" w:cs="Arial"/>
          <w:color w:val="000000"/>
          <w:lang w:eastAsia="cs-CZ"/>
        </w:rPr>
        <w:t>Uvedená plocha nesmí překročit smluvní plochu celkové řepy uvedenou ve Smlouvě o</w:t>
      </w:r>
      <w:r w:rsidR="00B30DE5">
        <w:rPr>
          <w:rFonts w:ascii="Arial" w:eastAsia="Times New Roman" w:hAnsi="Arial" w:cs="Arial"/>
          <w:color w:val="000000"/>
          <w:lang w:eastAsia="cs-CZ"/>
        </w:rPr>
        <w:t> </w:t>
      </w:r>
      <w:r w:rsidRPr="00035A90">
        <w:rPr>
          <w:rFonts w:ascii="Arial" w:eastAsia="Times New Roman" w:hAnsi="Arial" w:cs="Arial"/>
          <w:color w:val="000000"/>
          <w:lang w:eastAsia="cs-CZ"/>
        </w:rPr>
        <w:t>dodání cukrové řepy uzavřenou mezi prodejcem/pěstitelem a cukrovarnickým podnikem k příslušnému roku podání žádosti o dotaci.</w:t>
      </w:r>
      <w:r w:rsidRPr="00353071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353071">
        <w:rPr>
          <w:rFonts w:ascii="Arial" w:hAnsi="Arial" w:cs="Arial"/>
          <w:b/>
        </w:rPr>
        <w:t>Pokud však smlouva obsahuje i</w:t>
      </w:r>
      <w:r w:rsidR="00B30DE5">
        <w:rPr>
          <w:rFonts w:ascii="Arial" w:hAnsi="Arial" w:cs="Arial"/>
          <w:b/>
        </w:rPr>
        <w:t> </w:t>
      </w:r>
      <w:r w:rsidRPr="00353071">
        <w:rPr>
          <w:rFonts w:ascii="Arial" w:hAnsi="Arial" w:cs="Arial"/>
          <w:b/>
        </w:rPr>
        <w:t>ustanovení o výkupu nad původně sjednané množství, je podmínka splněna.</w:t>
      </w:r>
    </w:p>
    <w:p w:rsidR="00B30DE5" w:rsidRPr="00353071" w:rsidRDefault="00B30DE5" w:rsidP="00B30DE5">
      <w:pPr>
        <w:tabs>
          <w:tab w:val="left" w:pos="0"/>
        </w:tabs>
        <w:spacing w:after="0" w:line="276" w:lineRule="auto"/>
        <w:jc w:val="both"/>
        <w:rPr>
          <w:rFonts w:ascii="Arial" w:hAnsi="Arial" w:cs="Arial"/>
          <w:color w:val="000000"/>
        </w:rPr>
      </w:pPr>
    </w:p>
    <w:p w:rsidR="00E94168" w:rsidRPr="00353071" w:rsidRDefault="00E94168" w:rsidP="00353071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353071">
        <w:rPr>
          <w:rFonts w:ascii="Arial" w:eastAsiaTheme="minorEastAsia" w:hAnsi="Arial" w:cs="Arial"/>
          <w:lang w:eastAsia="cs-CZ"/>
        </w:rPr>
        <w:t>str. 5</w:t>
      </w:r>
      <w:r w:rsidR="00EF6D54" w:rsidRPr="00353071">
        <w:rPr>
          <w:rFonts w:ascii="Arial" w:eastAsiaTheme="minorEastAsia" w:hAnsi="Arial" w:cs="Arial"/>
          <w:lang w:eastAsia="cs-CZ"/>
        </w:rPr>
        <w:t>8</w:t>
      </w:r>
      <w:r w:rsidRPr="00353071">
        <w:rPr>
          <w:rFonts w:ascii="Arial" w:eastAsiaTheme="minorEastAsia" w:hAnsi="Arial" w:cs="Arial"/>
          <w:lang w:eastAsia="cs-CZ"/>
        </w:rPr>
        <w:t xml:space="preserve">, bod 5 Podmínky poskytnutí dotace, písmeno </w:t>
      </w:r>
      <w:r w:rsidR="00EF6D54" w:rsidRPr="00353071">
        <w:rPr>
          <w:rFonts w:ascii="Arial" w:eastAsiaTheme="minorEastAsia" w:hAnsi="Arial" w:cs="Arial"/>
          <w:lang w:eastAsia="cs-CZ"/>
        </w:rPr>
        <w:t>o</w:t>
      </w:r>
      <w:r w:rsidRPr="00353071">
        <w:rPr>
          <w:rFonts w:ascii="Arial" w:eastAsiaTheme="minorEastAsia" w:hAnsi="Arial" w:cs="Arial"/>
          <w:lang w:eastAsia="cs-CZ"/>
        </w:rPr>
        <w:t>)</w:t>
      </w:r>
      <w:r w:rsidR="00EF6D54" w:rsidRPr="00353071">
        <w:rPr>
          <w:rFonts w:ascii="Arial" w:eastAsiaTheme="minorEastAsia" w:hAnsi="Arial" w:cs="Arial"/>
          <w:lang w:eastAsia="cs-CZ"/>
        </w:rPr>
        <w:t>, druhý odstavec</w:t>
      </w:r>
    </w:p>
    <w:p w:rsidR="007D5AEB" w:rsidRPr="00353071" w:rsidRDefault="007D5AEB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původní text:</w:t>
      </w:r>
    </w:p>
    <w:p w:rsidR="00EF6D54" w:rsidRPr="00353071" w:rsidRDefault="00EF6D54" w:rsidP="00353071">
      <w:pPr>
        <w:pStyle w:val="slovn"/>
        <w:numPr>
          <w:ilvl w:val="0"/>
          <w:numId w:val="0"/>
        </w:numPr>
        <w:tabs>
          <w:tab w:val="left" w:pos="0"/>
        </w:tabs>
        <w:spacing w:line="276" w:lineRule="auto"/>
        <w:rPr>
          <w:rFonts w:ascii="Arial" w:hAnsi="Arial" w:cs="Arial"/>
          <w:color w:val="000000"/>
          <w:spacing w:val="-2"/>
          <w:sz w:val="22"/>
          <w:szCs w:val="22"/>
        </w:rPr>
      </w:pPr>
      <w:r w:rsidRPr="00353071">
        <w:rPr>
          <w:rFonts w:ascii="Arial" w:hAnsi="Arial" w:cs="Arial"/>
          <w:color w:val="000000"/>
          <w:sz w:val="22"/>
          <w:szCs w:val="22"/>
        </w:rPr>
        <w:t>Maximální výše nákladů na mechanickou likvidaci dle pracovních operací: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line="276" w:lineRule="auto"/>
        <w:ind w:left="397" w:hanging="397"/>
        <w:rPr>
          <w:rFonts w:ascii="Arial" w:hAnsi="Arial" w:cs="Arial"/>
          <w:bCs/>
          <w:color w:val="000000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z w:val="22"/>
          <w:szCs w:val="22"/>
        </w:rPr>
        <w:t>plečkování mezi řádky: 683 Kč/ha,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line="276" w:lineRule="auto"/>
        <w:ind w:left="397" w:hanging="397"/>
        <w:rPr>
          <w:rFonts w:ascii="Arial" w:hAnsi="Arial" w:cs="Arial"/>
          <w:bCs/>
          <w:color w:val="000000"/>
          <w:spacing w:val="-4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pacing w:val="-4"/>
          <w:sz w:val="22"/>
          <w:szCs w:val="22"/>
        </w:rPr>
        <w:t>ruční vykopávání v řádku a mezi řádky před a po vykvetení rostlin plevelné řepy: 1 096 Kč/ha,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after="0" w:line="276" w:lineRule="auto"/>
        <w:ind w:left="397" w:hanging="397"/>
        <w:rPr>
          <w:rFonts w:ascii="Arial" w:hAnsi="Arial" w:cs="Arial"/>
          <w:color w:val="000000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z w:val="22"/>
          <w:szCs w:val="22"/>
        </w:rPr>
        <w:t>odstraňování (odvoz) rostlin plevelné řepy z DPB: 320 Kč/ha</w:t>
      </w:r>
    </w:p>
    <w:p w:rsidR="007D5AEB" w:rsidRPr="00353071" w:rsidRDefault="007D5AEB" w:rsidP="0035307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color w:val="000000"/>
        </w:rPr>
      </w:pPr>
      <w:r w:rsidRPr="00353071">
        <w:rPr>
          <w:rFonts w:ascii="Arial" w:hAnsi="Arial" w:cs="Arial"/>
          <w:b/>
          <w:color w:val="000000"/>
        </w:rPr>
        <w:t>se mění takto:</w:t>
      </w:r>
    </w:p>
    <w:p w:rsidR="00EF6D54" w:rsidRPr="00353071" w:rsidRDefault="00EF6D54" w:rsidP="00353071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353071">
        <w:rPr>
          <w:b/>
          <w:color w:val="auto"/>
          <w:sz w:val="22"/>
          <w:szCs w:val="22"/>
        </w:rPr>
        <w:t>Výše nákladů</w:t>
      </w:r>
      <w:r w:rsidRPr="00353071">
        <w:rPr>
          <w:color w:val="auto"/>
          <w:sz w:val="22"/>
          <w:szCs w:val="22"/>
        </w:rPr>
        <w:t xml:space="preserve"> na mechanickou likvidaci dle pracovních operací </w:t>
      </w:r>
      <w:r w:rsidRPr="00353071">
        <w:rPr>
          <w:b/>
          <w:color w:val="auto"/>
          <w:sz w:val="22"/>
          <w:szCs w:val="22"/>
        </w:rPr>
        <w:t>je stanovena následovně</w:t>
      </w:r>
      <w:r w:rsidRPr="00353071">
        <w:rPr>
          <w:color w:val="auto"/>
          <w:sz w:val="22"/>
          <w:szCs w:val="22"/>
        </w:rPr>
        <w:t xml:space="preserve">: 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line="276" w:lineRule="auto"/>
        <w:ind w:left="397" w:hanging="397"/>
        <w:rPr>
          <w:rFonts w:ascii="Arial" w:hAnsi="Arial" w:cs="Arial"/>
          <w:bCs/>
          <w:color w:val="000000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z w:val="22"/>
          <w:szCs w:val="22"/>
        </w:rPr>
        <w:t>plečkování mezi řádky: 683 Kč/ha,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line="276" w:lineRule="auto"/>
        <w:ind w:left="397" w:hanging="397"/>
        <w:rPr>
          <w:rFonts w:ascii="Arial" w:hAnsi="Arial" w:cs="Arial"/>
          <w:bCs/>
          <w:color w:val="000000"/>
          <w:spacing w:val="-4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pacing w:val="-4"/>
          <w:sz w:val="22"/>
          <w:szCs w:val="22"/>
        </w:rPr>
        <w:t>ruční vykopávání v řádku a mezi řádky před a po vykvetení rostlin plevelné řepy: 1 096 Kč/ha,</w:t>
      </w:r>
    </w:p>
    <w:p w:rsidR="00EF6D54" w:rsidRPr="00353071" w:rsidRDefault="00EF6D54" w:rsidP="00353071">
      <w:pPr>
        <w:pStyle w:val="slovn"/>
        <w:numPr>
          <w:ilvl w:val="0"/>
          <w:numId w:val="22"/>
        </w:numPr>
        <w:tabs>
          <w:tab w:val="left" w:pos="0"/>
        </w:tabs>
        <w:spacing w:after="0" w:line="276" w:lineRule="auto"/>
        <w:ind w:left="397" w:hanging="397"/>
        <w:rPr>
          <w:rFonts w:ascii="Arial" w:hAnsi="Arial" w:cs="Arial"/>
          <w:color w:val="000000"/>
          <w:sz w:val="22"/>
          <w:szCs w:val="22"/>
        </w:rPr>
      </w:pPr>
      <w:r w:rsidRPr="00353071">
        <w:rPr>
          <w:rFonts w:ascii="Arial" w:hAnsi="Arial" w:cs="Arial"/>
          <w:bCs/>
          <w:color w:val="000000"/>
          <w:sz w:val="22"/>
          <w:szCs w:val="22"/>
        </w:rPr>
        <w:t>odstraňování (odvoz) rostlin plevelné řepy z DPB: 320 Kč/ha</w:t>
      </w:r>
    </w:p>
    <w:p w:rsidR="00EF6D54" w:rsidRPr="00353071" w:rsidRDefault="00EF6D54" w:rsidP="0035307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000000"/>
        </w:rPr>
      </w:pPr>
    </w:p>
    <w:p w:rsidR="00987EB3" w:rsidRPr="00353071" w:rsidRDefault="007D5AEB" w:rsidP="00353071">
      <w:pPr>
        <w:spacing w:after="0" w:line="276" w:lineRule="auto"/>
        <w:jc w:val="both"/>
        <w:rPr>
          <w:rFonts w:ascii="Arial" w:eastAsiaTheme="minorEastAsia" w:hAnsi="Arial" w:cs="Arial"/>
          <w:lang w:eastAsia="cs-CZ"/>
        </w:rPr>
      </w:pPr>
      <w:r w:rsidRPr="00353071">
        <w:rPr>
          <w:rFonts w:ascii="Arial" w:eastAsiaTheme="minorEastAsia" w:hAnsi="Arial" w:cs="Arial"/>
          <w:lang w:eastAsia="cs-CZ"/>
        </w:rPr>
        <w:t>s</w:t>
      </w:r>
      <w:r w:rsidR="00987EB3" w:rsidRPr="00353071">
        <w:rPr>
          <w:rFonts w:ascii="Arial" w:eastAsiaTheme="minorEastAsia" w:hAnsi="Arial" w:cs="Arial"/>
          <w:lang w:eastAsia="cs-CZ"/>
        </w:rPr>
        <w:t>tr. 5</w:t>
      </w:r>
      <w:r w:rsidR="00EF6D54" w:rsidRPr="00353071">
        <w:rPr>
          <w:rFonts w:ascii="Arial" w:eastAsiaTheme="minorEastAsia" w:hAnsi="Arial" w:cs="Arial"/>
          <w:lang w:eastAsia="cs-CZ"/>
        </w:rPr>
        <w:t>9</w:t>
      </w:r>
      <w:r w:rsidR="00987EB3" w:rsidRPr="00353071">
        <w:rPr>
          <w:rFonts w:ascii="Arial" w:eastAsiaTheme="minorEastAsia" w:hAnsi="Arial" w:cs="Arial"/>
          <w:lang w:eastAsia="cs-CZ"/>
        </w:rPr>
        <w:t xml:space="preserve">, bod 8 Doklady prokazující nárok na dotaci, písmeno </w:t>
      </w:r>
      <w:r w:rsidR="00EF6D54" w:rsidRPr="00353071">
        <w:rPr>
          <w:rFonts w:ascii="Arial" w:eastAsiaTheme="minorEastAsia" w:hAnsi="Arial" w:cs="Arial"/>
          <w:lang w:eastAsia="cs-CZ"/>
        </w:rPr>
        <w:t>c</w:t>
      </w:r>
      <w:r w:rsidR="00987EB3" w:rsidRPr="00353071">
        <w:rPr>
          <w:rFonts w:ascii="Arial" w:eastAsiaTheme="minorEastAsia" w:hAnsi="Arial" w:cs="Arial"/>
          <w:lang w:eastAsia="cs-CZ"/>
        </w:rPr>
        <w:t>)</w:t>
      </w:r>
    </w:p>
    <w:p w:rsidR="00987EB3" w:rsidRPr="00353071" w:rsidRDefault="007D5AEB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</w:t>
      </w:r>
      <w:r w:rsidR="00987EB3" w:rsidRPr="00353071">
        <w:rPr>
          <w:rFonts w:ascii="Arial" w:eastAsiaTheme="minorEastAsia" w:hAnsi="Arial" w:cs="Arial"/>
          <w:b/>
          <w:lang w:eastAsia="cs-CZ"/>
        </w:rPr>
        <w:t>ůvodní text:</w:t>
      </w:r>
    </w:p>
    <w:p w:rsidR="00EF6D54" w:rsidRPr="00EF6D54" w:rsidRDefault="00EF6D54" w:rsidP="00353071">
      <w:pPr>
        <w:numPr>
          <w:ilvl w:val="0"/>
          <w:numId w:val="2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EF6D54">
        <w:rPr>
          <w:rFonts w:ascii="Arial" w:eastAsia="Times New Roman" w:hAnsi="Arial" w:cs="Arial"/>
          <w:color w:val="000000"/>
          <w:lang w:eastAsia="x-none"/>
        </w:rPr>
        <w:t>Doklady prokazující skutečně vynaložené uznatelné náklady související s předmětem dotace včetně dokladů prokazujících uhrazení skutečně vynaložených uznatelných nákladů (výpis z bankovního účtu, doklad o platbě v hotovosti) nebo vnitropodnikové účetní doklady prokazující provedené pracovní operace včetně částky za provedení pracovní operace. Z dokladu o 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987EB3" w:rsidRPr="00353071" w:rsidRDefault="007D5AEB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s</w:t>
      </w:r>
      <w:r w:rsidR="00987EB3" w:rsidRPr="00353071">
        <w:rPr>
          <w:rFonts w:ascii="Arial" w:eastAsiaTheme="minorEastAsia" w:hAnsi="Arial" w:cs="Arial"/>
          <w:b/>
          <w:lang w:eastAsia="cs-CZ"/>
        </w:rPr>
        <w:t>e mění takto:</w:t>
      </w:r>
    </w:p>
    <w:p w:rsidR="00987EB3" w:rsidRPr="00353071" w:rsidRDefault="00EF6D54" w:rsidP="00353071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397" w:hanging="397"/>
        <w:jc w:val="both"/>
        <w:rPr>
          <w:rFonts w:ascii="Arial" w:hAnsi="Arial" w:cs="Arial"/>
          <w:b/>
        </w:rPr>
      </w:pPr>
      <w:r w:rsidRPr="00353071">
        <w:rPr>
          <w:rFonts w:ascii="Arial" w:hAnsi="Arial" w:cs="Arial"/>
          <w:b/>
        </w:rPr>
        <w:t>Doklady prokazující provedené pracovní operace.</w:t>
      </w:r>
    </w:p>
    <w:p w:rsidR="00EF6D54" w:rsidRPr="00353071" w:rsidRDefault="00EF6D54" w:rsidP="0035307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</w:p>
    <w:p w:rsidR="00987EB3" w:rsidRPr="00353071" w:rsidRDefault="00987EB3" w:rsidP="00353071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</w:rPr>
      </w:pPr>
      <w:r w:rsidRPr="00353071">
        <w:rPr>
          <w:rFonts w:ascii="Arial" w:hAnsi="Arial" w:cs="Arial"/>
          <w:color w:val="000000"/>
        </w:rPr>
        <w:t>Str. 5</w:t>
      </w:r>
      <w:r w:rsidR="00EF6D54" w:rsidRPr="00353071">
        <w:rPr>
          <w:rFonts w:ascii="Arial" w:hAnsi="Arial" w:cs="Arial"/>
          <w:color w:val="000000"/>
        </w:rPr>
        <w:t>9</w:t>
      </w:r>
      <w:r w:rsidRPr="00353071">
        <w:rPr>
          <w:rFonts w:ascii="Arial" w:hAnsi="Arial" w:cs="Arial"/>
          <w:color w:val="000000"/>
        </w:rPr>
        <w:t xml:space="preserve">, bod 9 Náklady související s předmětem dotace </w:t>
      </w:r>
    </w:p>
    <w:p w:rsidR="00987EB3" w:rsidRPr="00353071" w:rsidRDefault="007D5AEB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p</w:t>
      </w:r>
      <w:r w:rsidR="00987EB3" w:rsidRPr="00353071">
        <w:rPr>
          <w:rFonts w:ascii="Arial" w:eastAsiaTheme="minorEastAsia" w:hAnsi="Arial" w:cs="Arial"/>
          <w:b/>
          <w:lang w:eastAsia="cs-CZ"/>
        </w:rPr>
        <w:t>ůvodní text:</w:t>
      </w:r>
    </w:p>
    <w:p w:rsidR="00EF6D54" w:rsidRPr="00EF6D54" w:rsidRDefault="00EF6D54" w:rsidP="00353071">
      <w:pPr>
        <w:tabs>
          <w:tab w:val="left" w:pos="2216"/>
        </w:tabs>
        <w:spacing w:after="120" w:line="276" w:lineRule="auto"/>
        <w:jc w:val="both"/>
        <w:rPr>
          <w:rFonts w:ascii="Arial" w:eastAsia="Calibri" w:hAnsi="Arial" w:cs="Arial"/>
          <w:color w:val="000000"/>
        </w:rPr>
      </w:pPr>
      <w:r w:rsidRPr="00EF6D54">
        <w:rPr>
          <w:rFonts w:ascii="Arial" w:eastAsia="Calibri" w:hAnsi="Arial" w:cs="Arial"/>
          <w:bCs/>
          <w:color w:val="000000"/>
        </w:rPr>
        <w:t xml:space="preserve">Seznam uznatelných nákladů </w:t>
      </w:r>
      <w:r w:rsidRPr="00EF6D54">
        <w:rPr>
          <w:rFonts w:ascii="Arial" w:eastAsia="Calibri" w:hAnsi="Arial" w:cs="Arial"/>
          <w:color w:val="000000"/>
        </w:rPr>
        <w:t>souvisejících s předmětem dotace</w:t>
      </w:r>
      <w:r w:rsidRPr="00EF6D54">
        <w:rPr>
          <w:rFonts w:ascii="Arial" w:eastAsia="Calibri" w:hAnsi="Arial" w:cs="Arial"/>
          <w:bCs/>
          <w:color w:val="000000"/>
        </w:rPr>
        <w:t>:</w:t>
      </w:r>
    </w:p>
    <w:p w:rsidR="00EF6D54" w:rsidRPr="00EF6D54" w:rsidRDefault="00EF6D54" w:rsidP="00353071">
      <w:pPr>
        <w:numPr>
          <w:ilvl w:val="0"/>
          <w:numId w:val="24"/>
        </w:numPr>
        <w:tabs>
          <w:tab w:val="left" w:pos="-426"/>
        </w:tabs>
        <w:spacing w:after="120" w:line="276" w:lineRule="auto"/>
        <w:ind w:left="397" w:hanging="397"/>
        <w:jc w:val="both"/>
        <w:rPr>
          <w:rFonts w:ascii="Arial" w:eastAsia="Times New Roman" w:hAnsi="Arial" w:cs="Arial"/>
          <w:color w:val="000000"/>
          <w:lang w:val="x-none" w:eastAsia="x-none"/>
        </w:rPr>
      </w:pPr>
      <w:r w:rsidRPr="00EF6D54">
        <w:rPr>
          <w:rFonts w:ascii="Arial" w:eastAsia="Times New Roman" w:hAnsi="Arial" w:cs="Arial"/>
          <w:color w:val="000000"/>
          <w:lang w:val="x-none" w:eastAsia="x-none"/>
        </w:rPr>
        <w:lastRenderedPageBreak/>
        <w:t>Dotace je poskytnuta pouze na mechanické formy likvidace plevelné řepy, které provádí mechanizační prostředek, tj. tažený nebo nesený stroj nebo zařízení, a nebo které provádí sama fyzická osoba přímo ručně nebo s pomocí nástroje (motyky, rýče apod.), a nebo na kombinace obou uvedených možností.</w:t>
      </w:r>
    </w:p>
    <w:p w:rsidR="00EF6D54" w:rsidRPr="00EF6D54" w:rsidRDefault="00EF6D54" w:rsidP="00A247CD">
      <w:pPr>
        <w:spacing w:before="120" w:after="120" w:line="276" w:lineRule="auto"/>
        <w:rPr>
          <w:rFonts w:ascii="Arial" w:eastAsia="Times New Roman" w:hAnsi="Arial" w:cs="Arial"/>
          <w:bCs/>
          <w:color w:val="000000"/>
          <w:lang w:eastAsia="cs-CZ"/>
        </w:rPr>
      </w:pPr>
      <w:r w:rsidRPr="00EF6D54">
        <w:rPr>
          <w:rFonts w:ascii="Arial" w:eastAsia="Times New Roman" w:hAnsi="Arial" w:cs="Arial"/>
          <w:bCs/>
          <w:color w:val="000000"/>
          <w:lang w:eastAsia="cs-CZ"/>
        </w:rPr>
        <w:t>Seznam neuznatelných nákladů souvisejících s předmětem dotace:</w:t>
      </w:r>
    </w:p>
    <w:p w:rsidR="00EF6D54" w:rsidRPr="00EF6D54" w:rsidRDefault="00EF6D54" w:rsidP="00353071">
      <w:pPr>
        <w:numPr>
          <w:ilvl w:val="0"/>
          <w:numId w:val="25"/>
        </w:numPr>
        <w:spacing w:after="120" w:line="276" w:lineRule="auto"/>
        <w:ind w:left="397" w:hanging="397"/>
        <w:rPr>
          <w:rFonts w:ascii="Arial" w:eastAsia="Times New Roman" w:hAnsi="Arial" w:cs="Arial"/>
          <w:bCs/>
          <w:color w:val="000000"/>
          <w:lang w:eastAsia="cs-CZ"/>
        </w:rPr>
      </w:pPr>
      <w:r w:rsidRPr="00EF6D54">
        <w:rPr>
          <w:rFonts w:ascii="Arial" w:eastAsia="Times New Roman" w:hAnsi="Arial" w:cs="Arial"/>
          <w:bCs/>
          <w:color w:val="000000"/>
          <w:lang w:eastAsia="cs-CZ"/>
        </w:rPr>
        <w:t>transakční náklady.</w:t>
      </w:r>
    </w:p>
    <w:p w:rsidR="00987EB3" w:rsidRPr="00353071" w:rsidRDefault="007D5AEB" w:rsidP="00353071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  <w:r w:rsidRPr="00353071">
        <w:rPr>
          <w:rFonts w:ascii="Arial" w:eastAsiaTheme="minorEastAsia" w:hAnsi="Arial" w:cs="Arial"/>
          <w:b/>
          <w:lang w:eastAsia="cs-CZ"/>
        </w:rPr>
        <w:t>s</w:t>
      </w:r>
      <w:r w:rsidR="00987EB3" w:rsidRPr="00353071">
        <w:rPr>
          <w:rFonts w:ascii="Arial" w:eastAsiaTheme="minorEastAsia" w:hAnsi="Arial" w:cs="Arial"/>
          <w:b/>
          <w:lang w:eastAsia="cs-CZ"/>
        </w:rPr>
        <w:t xml:space="preserve">e </w:t>
      </w:r>
      <w:r w:rsidR="00353071">
        <w:rPr>
          <w:rFonts w:ascii="Arial" w:eastAsiaTheme="minorEastAsia" w:hAnsi="Arial" w:cs="Arial"/>
          <w:b/>
          <w:lang w:eastAsia="cs-CZ"/>
        </w:rPr>
        <w:t xml:space="preserve">celý </w:t>
      </w:r>
      <w:r w:rsidR="00EF6D54" w:rsidRPr="00353071">
        <w:rPr>
          <w:rFonts w:ascii="Arial" w:eastAsiaTheme="minorEastAsia" w:hAnsi="Arial" w:cs="Arial"/>
          <w:b/>
          <w:lang w:eastAsia="cs-CZ"/>
        </w:rPr>
        <w:t>ruší.</w:t>
      </w:r>
    </w:p>
    <w:p w:rsidR="00EF6D54" w:rsidRDefault="00EF6D54" w:rsidP="007D5AEB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</w:p>
    <w:p w:rsidR="00EF6D54" w:rsidRDefault="00EF6D54" w:rsidP="007D5AEB">
      <w:pPr>
        <w:spacing w:before="120" w:after="120" w:line="276" w:lineRule="auto"/>
        <w:jc w:val="both"/>
        <w:rPr>
          <w:rFonts w:ascii="Arial" w:eastAsiaTheme="minorEastAsia" w:hAnsi="Arial" w:cs="Arial"/>
          <w:b/>
          <w:lang w:eastAsia="cs-CZ"/>
        </w:rPr>
      </w:pPr>
    </w:p>
    <w:p w:rsidR="007D137F" w:rsidRPr="000E156A" w:rsidRDefault="007D137F" w:rsidP="007D137F">
      <w:pPr>
        <w:spacing w:after="0"/>
        <w:jc w:val="both"/>
        <w:rPr>
          <w:rFonts w:ascii="Arial" w:eastAsia="Times New Roman" w:hAnsi="Arial" w:cs="Arial"/>
        </w:rPr>
      </w:pPr>
      <w:r w:rsidRPr="000E156A">
        <w:rPr>
          <w:rFonts w:ascii="Arial" w:eastAsia="Times New Roman" w:hAnsi="Arial" w:cs="Arial"/>
        </w:rPr>
        <w:t>Ostatní ustanovení dotčených Zásad zůstávají beze změny.</w:t>
      </w:r>
    </w:p>
    <w:p w:rsidR="00530DBC" w:rsidRDefault="00530DBC" w:rsidP="00983A21">
      <w:pPr>
        <w:tabs>
          <w:tab w:val="left" w:pos="4678"/>
        </w:tabs>
        <w:spacing w:after="0"/>
        <w:rPr>
          <w:rFonts w:ascii="Arial" w:eastAsia="Calibri" w:hAnsi="Arial" w:cs="Arial"/>
        </w:rPr>
      </w:pPr>
    </w:p>
    <w:p w:rsidR="00530DBC" w:rsidRDefault="00530DBC" w:rsidP="00983A21">
      <w:pPr>
        <w:tabs>
          <w:tab w:val="left" w:pos="4678"/>
        </w:tabs>
        <w:spacing w:after="0"/>
        <w:rPr>
          <w:rFonts w:ascii="Arial" w:eastAsia="Calibri" w:hAnsi="Arial" w:cs="Arial"/>
        </w:rPr>
      </w:pPr>
    </w:p>
    <w:p w:rsidR="00530DBC" w:rsidRDefault="00530DBC" w:rsidP="00983A21">
      <w:pPr>
        <w:tabs>
          <w:tab w:val="left" w:pos="4678"/>
        </w:tabs>
        <w:spacing w:after="0"/>
        <w:rPr>
          <w:rFonts w:ascii="Arial" w:eastAsia="Calibri" w:hAnsi="Arial" w:cs="Arial"/>
        </w:rPr>
      </w:pPr>
    </w:p>
    <w:p w:rsidR="00983A21" w:rsidRPr="000E156A" w:rsidRDefault="00BF09D5" w:rsidP="00983A21">
      <w:pPr>
        <w:tabs>
          <w:tab w:val="left" w:pos="4678"/>
        </w:tabs>
        <w:spacing w:after="0"/>
        <w:rPr>
          <w:rFonts w:ascii="Arial" w:eastAsia="Calibri" w:hAnsi="Arial" w:cs="Arial"/>
          <w:szCs w:val="20"/>
        </w:rPr>
      </w:pPr>
      <w:r>
        <w:rPr>
          <w:rFonts w:ascii="Arial" w:eastAsia="Calibri" w:hAnsi="Arial" w:cs="Arial"/>
        </w:rPr>
        <w:t>V Praze dne</w:t>
      </w:r>
      <w:r w:rsidR="00C20D87">
        <w:rPr>
          <w:rFonts w:ascii="Arial" w:eastAsia="Calibri" w:hAnsi="Arial" w:cs="Arial"/>
        </w:rPr>
        <w:t xml:space="preserve"> </w:t>
      </w:r>
      <w:r w:rsidR="00C4214D">
        <w:rPr>
          <w:rFonts w:ascii="Arial" w:eastAsia="Calibri" w:hAnsi="Arial" w:cs="Arial"/>
        </w:rPr>
        <w:t>19</w:t>
      </w:r>
      <w:r w:rsidR="00D44492">
        <w:rPr>
          <w:rFonts w:ascii="Arial" w:eastAsia="Calibri" w:hAnsi="Arial" w:cs="Arial"/>
        </w:rPr>
        <w:t>. března 2021</w:t>
      </w:r>
      <w:r w:rsidR="00983A21" w:rsidRPr="000E156A">
        <w:rPr>
          <w:rFonts w:ascii="Arial" w:eastAsia="Calibri" w:hAnsi="Arial" w:cs="Arial"/>
        </w:rPr>
        <w:tab/>
      </w:r>
      <w:r w:rsidR="00983A21" w:rsidRPr="000E156A">
        <w:rPr>
          <w:rFonts w:ascii="Arial" w:eastAsia="Calibri" w:hAnsi="Arial" w:cs="Arial"/>
        </w:rPr>
        <w:tab/>
      </w:r>
      <w:r w:rsidR="00983A21" w:rsidRPr="000E156A">
        <w:rPr>
          <w:rFonts w:ascii="Arial" w:eastAsia="Calibri" w:hAnsi="Arial" w:cs="Arial"/>
        </w:rPr>
        <w:tab/>
      </w:r>
      <w:r w:rsidR="00983A21" w:rsidRPr="000E156A">
        <w:rPr>
          <w:rFonts w:ascii="Arial" w:eastAsia="Calibri" w:hAnsi="Arial" w:cs="Arial"/>
        </w:rPr>
        <w:tab/>
      </w:r>
      <w:r w:rsidR="00983A21" w:rsidRPr="000E156A">
        <w:rPr>
          <w:rFonts w:ascii="Arial" w:eastAsia="Calibri" w:hAnsi="Arial" w:cs="Arial"/>
        </w:rPr>
        <w:tab/>
      </w:r>
    </w:p>
    <w:p w:rsidR="00983A21" w:rsidRDefault="00983A21" w:rsidP="00983A21">
      <w:pPr>
        <w:jc w:val="both"/>
        <w:rPr>
          <w:rFonts w:ascii="Arial" w:hAnsi="Arial" w:cs="Arial"/>
          <w:szCs w:val="20"/>
        </w:rPr>
      </w:pPr>
    </w:p>
    <w:p w:rsidR="00576540" w:rsidRPr="000E156A" w:rsidRDefault="00576540" w:rsidP="00983A21">
      <w:pPr>
        <w:jc w:val="both"/>
        <w:rPr>
          <w:rFonts w:ascii="Arial" w:hAnsi="Arial" w:cs="Arial"/>
          <w:szCs w:val="20"/>
        </w:rPr>
      </w:pPr>
    </w:p>
    <w:p w:rsidR="00983A21" w:rsidRPr="000E156A" w:rsidRDefault="00983A21" w:rsidP="00983A21">
      <w:pPr>
        <w:jc w:val="both"/>
        <w:rPr>
          <w:rFonts w:ascii="Arial" w:hAnsi="Arial" w:cs="Arial"/>
          <w:szCs w:val="20"/>
        </w:rPr>
      </w:pPr>
    </w:p>
    <w:p w:rsidR="00983A21" w:rsidRPr="000E156A" w:rsidRDefault="00983A21" w:rsidP="00983A21">
      <w:pPr>
        <w:jc w:val="both"/>
        <w:rPr>
          <w:rFonts w:ascii="Arial" w:hAnsi="Arial" w:cs="Arial"/>
          <w:szCs w:val="20"/>
        </w:rPr>
      </w:pPr>
    </w:p>
    <w:p w:rsidR="00983A21" w:rsidRPr="000E156A" w:rsidRDefault="00983A21" w:rsidP="00983A21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</w:rPr>
      </w:pPr>
      <w:r w:rsidRPr="000E156A">
        <w:rPr>
          <w:rFonts w:ascii="Arial" w:eastAsia="Calibri" w:hAnsi="Arial" w:cs="Arial"/>
        </w:rPr>
        <w:t>Mgr. Jan Sixta</w:t>
      </w:r>
      <w:r w:rsidR="00C4214D">
        <w:rPr>
          <w:rFonts w:ascii="Arial" w:eastAsia="Calibri" w:hAnsi="Arial" w:cs="Arial"/>
        </w:rPr>
        <w:t>, v.r.</w:t>
      </w:r>
      <w:r w:rsidRPr="000E156A">
        <w:rPr>
          <w:rFonts w:ascii="Arial" w:eastAsia="Calibri" w:hAnsi="Arial" w:cs="Arial"/>
        </w:rPr>
        <w:tab/>
        <w:t>Ing. Jindřich Fialka</w:t>
      </w:r>
      <w:r w:rsidR="00C4214D">
        <w:rPr>
          <w:rFonts w:ascii="Arial" w:eastAsia="Calibri" w:hAnsi="Arial" w:cs="Arial"/>
        </w:rPr>
        <w:t>, v.r.</w:t>
      </w:r>
    </w:p>
    <w:p w:rsidR="00983A21" w:rsidRPr="000E156A" w:rsidRDefault="00983A21" w:rsidP="00983A21">
      <w:pPr>
        <w:spacing w:after="0"/>
        <w:ind w:left="4956" w:hanging="4956"/>
        <w:jc w:val="both"/>
        <w:rPr>
          <w:rFonts w:ascii="Arial" w:eastAsia="Arial" w:hAnsi="Arial" w:cs="Arial"/>
        </w:rPr>
      </w:pPr>
      <w:r w:rsidRPr="000E156A">
        <w:rPr>
          <w:rFonts w:ascii="Arial" w:eastAsia="Arial" w:hAnsi="Arial" w:cs="Arial"/>
        </w:rPr>
        <w:t>státní tajemník v Ministerstvu zemědělství</w:t>
      </w:r>
      <w:r w:rsidRPr="000E156A">
        <w:rPr>
          <w:rFonts w:ascii="Arial" w:eastAsia="Arial" w:hAnsi="Arial" w:cs="Arial"/>
        </w:rPr>
        <w:tab/>
      </w:r>
      <w:r w:rsidRPr="000E156A">
        <w:rPr>
          <w:rFonts w:ascii="Arial" w:eastAsia="Arial" w:hAnsi="Arial" w:cs="Arial"/>
        </w:rPr>
        <w:tab/>
        <w:t xml:space="preserve">náměstek pro řízení Sekce </w:t>
      </w:r>
      <w:r w:rsidRPr="000E156A">
        <w:rPr>
          <w:rFonts w:ascii="Arial" w:eastAsia="Arial" w:hAnsi="Arial" w:cs="Arial"/>
        </w:rPr>
        <w:tab/>
      </w:r>
    </w:p>
    <w:p w:rsidR="00983A21" w:rsidRPr="000E156A" w:rsidRDefault="00983A21" w:rsidP="00983A21">
      <w:pPr>
        <w:spacing w:after="0"/>
        <w:ind w:left="4956"/>
        <w:jc w:val="both"/>
        <w:rPr>
          <w:rFonts w:ascii="Arial" w:eastAsia="Times New Roman" w:hAnsi="Arial" w:cs="Arial"/>
        </w:rPr>
      </w:pPr>
      <w:r w:rsidRPr="000E156A">
        <w:rPr>
          <w:rFonts w:ascii="Arial" w:eastAsia="Arial" w:hAnsi="Arial" w:cs="Arial"/>
        </w:rPr>
        <w:t xml:space="preserve"> </w:t>
      </w:r>
      <w:r w:rsidRPr="000E156A">
        <w:rPr>
          <w:rFonts w:ascii="Arial" w:eastAsia="Arial" w:hAnsi="Arial" w:cs="Arial"/>
        </w:rPr>
        <w:tab/>
        <w:t>zemědělství a potravinářství</w:t>
      </w:r>
    </w:p>
    <w:p w:rsidR="00983A21" w:rsidRPr="000E156A" w:rsidRDefault="00983A21">
      <w:pPr>
        <w:rPr>
          <w:rFonts w:ascii="Arial" w:hAnsi="Arial" w:cs="Arial"/>
        </w:rPr>
      </w:pPr>
    </w:p>
    <w:sectPr w:rsidR="00983A21" w:rsidRPr="000E156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A56" w:rsidRDefault="00D67A56" w:rsidP="00DC5C08">
      <w:pPr>
        <w:spacing w:after="0" w:line="240" w:lineRule="auto"/>
      </w:pPr>
      <w:r>
        <w:separator/>
      </w:r>
    </w:p>
  </w:endnote>
  <w:endnote w:type="continuationSeparator" w:id="0">
    <w:p w:rsidR="00D67A56" w:rsidRDefault="00D67A56" w:rsidP="00DC5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904694"/>
      <w:docPartObj>
        <w:docPartGallery w:val="Page Numbers (Bottom of Page)"/>
        <w:docPartUnique/>
      </w:docPartObj>
    </w:sdtPr>
    <w:sdtEndPr/>
    <w:sdtContent>
      <w:p w:rsidR="002B5C7A" w:rsidRDefault="002B5C7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FFA">
          <w:rPr>
            <w:noProof/>
          </w:rPr>
          <w:t>1</w:t>
        </w:r>
        <w:r>
          <w:fldChar w:fldCharType="end"/>
        </w:r>
      </w:p>
    </w:sdtContent>
  </w:sdt>
  <w:p w:rsidR="002B5C7A" w:rsidRDefault="002B5C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A56" w:rsidRDefault="00D67A56" w:rsidP="00DC5C08">
      <w:pPr>
        <w:spacing w:after="0" w:line="240" w:lineRule="auto"/>
      </w:pPr>
      <w:r>
        <w:separator/>
      </w:r>
    </w:p>
  </w:footnote>
  <w:footnote w:type="continuationSeparator" w:id="0">
    <w:p w:rsidR="00D67A56" w:rsidRDefault="00D67A56" w:rsidP="00DC5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835" w:rsidRPr="00896835" w:rsidRDefault="00896835" w:rsidP="00DD5F23">
    <w:pPr>
      <w:pStyle w:val="Zhlav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9F7AC9">
      <w:rPr>
        <w:rFonts w:ascii="Arial" w:hAnsi="Arial" w:cs="Arial"/>
      </w:rPr>
      <w:t xml:space="preserve">č.j. </w:t>
    </w:r>
    <w:r w:rsidR="000B7743">
      <w:rPr>
        <w:rFonts w:ascii="Arial" w:hAnsi="Arial" w:cs="Arial"/>
      </w:rPr>
      <w:t>17151</w:t>
    </w:r>
    <w:r w:rsidRPr="009F7AC9">
      <w:rPr>
        <w:rFonts w:ascii="Arial" w:hAnsi="Arial" w:cs="Arial"/>
      </w:rPr>
      <w:t>/2021-MZE-18131</w:t>
    </w:r>
  </w:p>
  <w:p w:rsidR="00DC5C08" w:rsidRPr="00DD5F23" w:rsidRDefault="00DD5F23" w:rsidP="00DD5F23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53F"/>
    <w:multiLevelType w:val="hybridMultilevel"/>
    <w:tmpl w:val="799013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0002"/>
    <w:multiLevelType w:val="hybridMultilevel"/>
    <w:tmpl w:val="67A0C172"/>
    <w:lvl w:ilvl="0" w:tplc="D7E2B866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65C86"/>
    <w:multiLevelType w:val="hybridMultilevel"/>
    <w:tmpl w:val="A21EC49C"/>
    <w:lvl w:ilvl="0" w:tplc="808E6C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52D67"/>
    <w:multiLevelType w:val="hybridMultilevel"/>
    <w:tmpl w:val="FD6E2794"/>
    <w:lvl w:ilvl="0" w:tplc="76FACE62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2BC5"/>
    <w:multiLevelType w:val="hybridMultilevel"/>
    <w:tmpl w:val="203625FA"/>
    <w:lvl w:ilvl="0" w:tplc="75440E9A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66CE5"/>
    <w:multiLevelType w:val="hybridMultilevel"/>
    <w:tmpl w:val="62EEB10A"/>
    <w:lvl w:ilvl="0" w:tplc="D688A70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E4A63"/>
    <w:multiLevelType w:val="hybridMultilevel"/>
    <w:tmpl w:val="15C0CF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16713"/>
    <w:multiLevelType w:val="hybridMultilevel"/>
    <w:tmpl w:val="1B9ECD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D42EB"/>
    <w:multiLevelType w:val="hybridMultilevel"/>
    <w:tmpl w:val="F332733A"/>
    <w:lvl w:ilvl="0" w:tplc="12F21EE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6494C"/>
    <w:multiLevelType w:val="singleLevel"/>
    <w:tmpl w:val="468E0174"/>
    <w:lvl w:ilvl="0">
      <w:start w:val="4"/>
      <w:numFmt w:val="upperRoman"/>
      <w:pStyle w:val="slovn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10" w15:restartNumberingAfterBreak="0">
    <w:nsid w:val="3D7C71B9"/>
    <w:multiLevelType w:val="hybridMultilevel"/>
    <w:tmpl w:val="078CD98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574E0"/>
    <w:multiLevelType w:val="hybridMultilevel"/>
    <w:tmpl w:val="EB92CD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F38D4"/>
    <w:multiLevelType w:val="hybridMultilevel"/>
    <w:tmpl w:val="2FD2F860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445F8"/>
    <w:multiLevelType w:val="hybridMultilevel"/>
    <w:tmpl w:val="F438CD1C"/>
    <w:lvl w:ilvl="0" w:tplc="04050017">
      <w:start w:val="1"/>
      <w:numFmt w:val="lowerLetter"/>
      <w:lvlText w:val="%1)"/>
      <w:lvlJc w:val="left"/>
      <w:pPr>
        <w:ind w:left="617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018D8"/>
    <w:multiLevelType w:val="hybridMultilevel"/>
    <w:tmpl w:val="0C0A4A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F39E6"/>
    <w:multiLevelType w:val="hybridMultilevel"/>
    <w:tmpl w:val="FC8E9F00"/>
    <w:lvl w:ilvl="0" w:tplc="688A02EE">
      <w:start w:val="7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D5625"/>
    <w:multiLevelType w:val="hybridMultilevel"/>
    <w:tmpl w:val="B3460ABC"/>
    <w:lvl w:ilvl="0" w:tplc="26A014FE">
      <w:start w:val="7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4BA6"/>
    <w:multiLevelType w:val="hybridMultilevel"/>
    <w:tmpl w:val="753A9F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C7801"/>
    <w:multiLevelType w:val="hybridMultilevel"/>
    <w:tmpl w:val="2D381A98"/>
    <w:lvl w:ilvl="0" w:tplc="3CF6052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E6FED"/>
    <w:multiLevelType w:val="hybridMultilevel"/>
    <w:tmpl w:val="5276D866"/>
    <w:lvl w:ilvl="0" w:tplc="E130A0A8">
      <w:start w:val="7"/>
      <w:numFmt w:val="lowerLetter"/>
      <w:lvlText w:val="%1)"/>
      <w:lvlJc w:val="left"/>
      <w:pPr>
        <w:ind w:left="720" w:hanging="360"/>
      </w:pPr>
      <w:rPr>
        <w:rFonts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F2A17"/>
    <w:multiLevelType w:val="hybridMultilevel"/>
    <w:tmpl w:val="8F2E8404"/>
    <w:lvl w:ilvl="0" w:tplc="3BE4FB40">
      <w:start w:val="1"/>
      <w:numFmt w:val="lowerLetter"/>
      <w:lvlText w:val="%1)"/>
      <w:lvlJc w:val="left"/>
      <w:pPr>
        <w:ind w:left="720" w:hanging="360"/>
      </w:pPr>
      <w:rPr>
        <w:rFonts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52AAD"/>
    <w:multiLevelType w:val="hybridMultilevel"/>
    <w:tmpl w:val="F8D0F1FC"/>
    <w:lvl w:ilvl="0" w:tplc="4D00705C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D154C"/>
    <w:multiLevelType w:val="hybridMultilevel"/>
    <w:tmpl w:val="4C3C07BA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3" w15:restartNumberingAfterBreak="0">
    <w:nsid w:val="755748E3"/>
    <w:multiLevelType w:val="hybridMultilevel"/>
    <w:tmpl w:val="D57EEDF6"/>
    <w:lvl w:ilvl="0" w:tplc="C69E3ECE">
      <w:start w:val="3"/>
      <w:numFmt w:val="lowerLetter"/>
      <w:lvlText w:val="%1)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433C8"/>
    <w:multiLevelType w:val="hybridMultilevel"/>
    <w:tmpl w:val="94C82D64"/>
    <w:lvl w:ilvl="0" w:tplc="D8A485C6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64D37"/>
    <w:multiLevelType w:val="hybridMultilevel"/>
    <w:tmpl w:val="E80C9F14"/>
    <w:lvl w:ilvl="0" w:tplc="10F4D6D2">
      <w:start w:val="8"/>
      <w:numFmt w:val="lowerLetter"/>
      <w:lvlText w:val="%1)"/>
      <w:lvlJc w:val="left"/>
      <w:pPr>
        <w:ind w:left="720" w:hanging="360"/>
      </w:pPr>
      <w:rPr>
        <w:rFonts w:hint="default"/>
        <w:sz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F70C54"/>
    <w:multiLevelType w:val="singleLevel"/>
    <w:tmpl w:val="5408392C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</w:abstractNum>
  <w:num w:numId="1">
    <w:abstractNumId w:val="24"/>
  </w:num>
  <w:num w:numId="2">
    <w:abstractNumId w:val="1"/>
  </w:num>
  <w:num w:numId="3">
    <w:abstractNumId w:val="11"/>
  </w:num>
  <w:num w:numId="4">
    <w:abstractNumId w:val="6"/>
  </w:num>
  <w:num w:numId="5">
    <w:abstractNumId w:val="5"/>
  </w:num>
  <w:num w:numId="6">
    <w:abstractNumId w:val="12"/>
  </w:num>
  <w:num w:numId="7">
    <w:abstractNumId w:val="20"/>
  </w:num>
  <w:num w:numId="8">
    <w:abstractNumId w:val="18"/>
  </w:num>
  <w:num w:numId="9">
    <w:abstractNumId w:val="4"/>
  </w:num>
  <w:num w:numId="10">
    <w:abstractNumId w:val="21"/>
  </w:num>
  <w:num w:numId="11">
    <w:abstractNumId w:val="25"/>
  </w:num>
  <w:num w:numId="12">
    <w:abstractNumId w:val="8"/>
  </w:num>
  <w:num w:numId="13">
    <w:abstractNumId w:val="14"/>
  </w:num>
  <w:num w:numId="14">
    <w:abstractNumId w:val="3"/>
  </w:num>
  <w:num w:numId="15">
    <w:abstractNumId w:val="19"/>
  </w:num>
  <w:num w:numId="16">
    <w:abstractNumId w:val="9"/>
  </w:num>
  <w:num w:numId="17">
    <w:abstractNumId w:val="13"/>
  </w:num>
  <w:num w:numId="18">
    <w:abstractNumId w:val="22"/>
  </w:num>
  <w:num w:numId="19">
    <w:abstractNumId w:val="16"/>
  </w:num>
  <w:num w:numId="20">
    <w:abstractNumId w:val="15"/>
  </w:num>
  <w:num w:numId="21">
    <w:abstractNumId w:val="2"/>
  </w:num>
  <w:num w:numId="22">
    <w:abstractNumId w:val="10"/>
  </w:num>
  <w:num w:numId="23">
    <w:abstractNumId w:val="26"/>
  </w:num>
  <w:num w:numId="24">
    <w:abstractNumId w:val="17"/>
  </w:num>
  <w:num w:numId="25">
    <w:abstractNumId w:val="0"/>
  </w:num>
  <w:num w:numId="26">
    <w:abstractNumId w:val="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C08"/>
    <w:rsid w:val="00016611"/>
    <w:rsid w:val="0002247B"/>
    <w:rsid w:val="00032F4B"/>
    <w:rsid w:val="00035A90"/>
    <w:rsid w:val="00064CB1"/>
    <w:rsid w:val="000B7743"/>
    <w:rsid w:val="000E156A"/>
    <w:rsid w:val="000E5F84"/>
    <w:rsid w:val="00116B3C"/>
    <w:rsid w:val="001238EE"/>
    <w:rsid w:val="001930BB"/>
    <w:rsid w:val="001962FC"/>
    <w:rsid w:val="001C4458"/>
    <w:rsid w:val="00221A15"/>
    <w:rsid w:val="0023509F"/>
    <w:rsid w:val="00257503"/>
    <w:rsid w:val="002B5C7A"/>
    <w:rsid w:val="00321A3D"/>
    <w:rsid w:val="00322C6B"/>
    <w:rsid w:val="00335FE2"/>
    <w:rsid w:val="00350538"/>
    <w:rsid w:val="00353071"/>
    <w:rsid w:val="0035471B"/>
    <w:rsid w:val="003A748A"/>
    <w:rsid w:val="003B287F"/>
    <w:rsid w:val="0041776F"/>
    <w:rsid w:val="00442AF1"/>
    <w:rsid w:val="004508A2"/>
    <w:rsid w:val="00472A27"/>
    <w:rsid w:val="004764FD"/>
    <w:rsid w:val="00481BBB"/>
    <w:rsid w:val="00530DBC"/>
    <w:rsid w:val="00576540"/>
    <w:rsid w:val="00584BCD"/>
    <w:rsid w:val="005948EB"/>
    <w:rsid w:val="005A730B"/>
    <w:rsid w:val="005B672B"/>
    <w:rsid w:val="005D49BF"/>
    <w:rsid w:val="005F070A"/>
    <w:rsid w:val="005F228E"/>
    <w:rsid w:val="00673CC6"/>
    <w:rsid w:val="00792516"/>
    <w:rsid w:val="007A02BD"/>
    <w:rsid w:val="007D137F"/>
    <w:rsid w:val="007D5422"/>
    <w:rsid w:val="007D5AEB"/>
    <w:rsid w:val="008643A9"/>
    <w:rsid w:val="00896835"/>
    <w:rsid w:val="008B6A14"/>
    <w:rsid w:val="008D76C3"/>
    <w:rsid w:val="00923069"/>
    <w:rsid w:val="009368F4"/>
    <w:rsid w:val="00940B06"/>
    <w:rsid w:val="00983A21"/>
    <w:rsid w:val="00987EB3"/>
    <w:rsid w:val="0099352C"/>
    <w:rsid w:val="009F7AC9"/>
    <w:rsid w:val="00A247CD"/>
    <w:rsid w:val="00A96BBA"/>
    <w:rsid w:val="00AE42D2"/>
    <w:rsid w:val="00B30DE5"/>
    <w:rsid w:val="00B66F0B"/>
    <w:rsid w:val="00B70396"/>
    <w:rsid w:val="00BA1B29"/>
    <w:rsid w:val="00BA2883"/>
    <w:rsid w:val="00BE006E"/>
    <w:rsid w:val="00BF09D5"/>
    <w:rsid w:val="00C11124"/>
    <w:rsid w:val="00C20D87"/>
    <w:rsid w:val="00C4214D"/>
    <w:rsid w:val="00C56264"/>
    <w:rsid w:val="00CC2B51"/>
    <w:rsid w:val="00CD0011"/>
    <w:rsid w:val="00CD3C86"/>
    <w:rsid w:val="00D229C0"/>
    <w:rsid w:val="00D43A2F"/>
    <w:rsid w:val="00D44492"/>
    <w:rsid w:val="00D54173"/>
    <w:rsid w:val="00D67A56"/>
    <w:rsid w:val="00D7260E"/>
    <w:rsid w:val="00DC5C08"/>
    <w:rsid w:val="00DD5F23"/>
    <w:rsid w:val="00E06893"/>
    <w:rsid w:val="00E8707B"/>
    <w:rsid w:val="00E94168"/>
    <w:rsid w:val="00E955E2"/>
    <w:rsid w:val="00EA7C27"/>
    <w:rsid w:val="00EF6D54"/>
    <w:rsid w:val="00F60FFA"/>
    <w:rsid w:val="00F71666"/>
    <w:rsid w:val="00FD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BF2E7-2DA1-48F0-A4DC-4E863C54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5F2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5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5C08"/>
  </w:style>
  <w:style w:type="paragraph" w:styleId="Zpat">
    <w:name w:val="footer"/>
    <w:basedOn w:val="Normln"/>
    <w:link w:val="ZpatChar"/>
    <w:uiPriority w:val="99"/>
    <w:unhideWhenUsed/>
    <w:rsid w:val="00DC5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5C08"/>
  </w:style>
  <w:style w:type="paragraph" w:styleId="Odstavecseseznamem">
    <w:name w:val="List Paragraph"/>
    <w:basedOn w:val="Normln"/>
    <w:uiPriority w:val="34"/>
    <w:qFormat/>
    <w:rsid w:val="00BA2883"/>
    <w:pPr>
      <w:ind w:left="720"/>
      <w:contextualSpacing/>
    </w:pPr>
  </w:style>
  <w:style w:type="paragraph" w:customStyle="1" w:styleId="Normaln">
    <w:name w:val="Normalní"/>
    <w:basedOn w:val="Normln"/>
    <w:rsid w:val="00A96BB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Default">
    <w:name w:val="Default"/>
    <w:rsid w:val="00321A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lovn">
    <w:name w:val="číslování"/>
    <w:basedOn w:val="Normln"/>
    <w:rsid w:val="00321A3D"/>
    <w:pPr>
      <w:numPr>
        <w:numId w:val="16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F5C42-CB8C-4428-A8B2-B9514E5A4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Zemanová Anežka</cp:lastModifiedBy>
  <cp:revision>2</cp:revision>
  <dcterms:created xsi:type="dcterms:W3CDTF">2021-03-19T12:25:00Z</dcterms:created>
  <dcterms:modified xsi:type="dcterms:W3CDTF">2021-03-19T12:25:00Z</dcterms:modified>
</cp:coreProperties>
</file>