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017" w:rsidRPr="00E65C70" w:rsidRDefault="00381017" w:rsidP="00381017">
      <w:pPr>
        <w:pStyle w:val="Nadpis2"/>
      </w:pPr>
      <w:bookmarkStart w:id="0" w:name="_Toc16749383"/>
      <w:bookmarkStart w:id="1" w:name="_Toc120254561"/>
      <w:bookmarkStart w:id="2" w:name="_GoBack"/>
      <w:bookmarkEnd w:id="2"/>
      <w:r w:rsidRPr="00E65C70">
        <w:t>13. Podpora zpracování zemědělských produktů a zvyšování konkurenceschopnosti potravinářského průmyslu</w:t>
      </w:r>
      <w:bookmarkEnd w:id="0"/>
      <w:bookmarkEnd w:id="1"/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/>
          <w:color w:val="000000"/>
          <w:sz w:val="24"/>
          <w:szCs w:val="24"/>
          <w:lang w:eastAsia="cs-CZ"/>
        </w:rPr>
        <w:t>1   </w:t>
      </w: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Účel dotace</w:t>
      </w:r>
    </w:p>
    <w:p w:rsidR="00381017" w:rsidRPr="00B43D27" w:rsidRDefault="00381017" w:rsidP="00381017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Zvýšení kvality zpracování zemědělských produktů uvedených v Příloze I Smlouvy </w:t>
      </w:r>
      <w:r w:rsidRPr="00B43D27">
        <w:rPr>
          <w:rFonts w:eastAsia="Times New Roman" w:cs="Arial"/>
          <w:color w:val="000000"/>
          <w:spacing w:val="-7"/>
          <w:sz w:val="24"/>
          <w:szCs w:val="24"/>
          <w:lang w:eastAsia="cs-CZ"/>
        </w:rPr>
        <w:t>o fungování EU, zvyšování konkurenceschopnosti potravinářských podniků a krmivářských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B43D27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 xml:space="preserve">podniků na evropském trhu, hlavně s ohledem na jakost, nezávadnost a sledovatelnost 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výrobků. Zabezpečení funkčnosti a účinnosti jakostních systémů.</w:t>
      </w:r>
    </w:p>
    <w:p w:rsidR="00381017" w:rsidRPr="00B43D27" w:rsidRDefault="00381017" w:rsidP="00381017">
      <w:pPr>
        <w:tabs>
          <w:tab w:val="left" w:pos="0"/>
        </w:tabs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Podpora je poskytována v souladu s AGRI pokyny.</w:t>
      </w:r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/>
          <w:color w:val="000000"/>
          <w:sz w:val="24"/>
          <w:szCs w:val="24"/>
          <w:lang w:eastAsia="cs-CZ"/>
        </w:rPr>
        <w:t>2   </w:t>
      </w: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Předmět dotace</w:t>
      </w:r>
    </w:p>
    <w:p w:rsidR="00381017" w:rsidRPr="00B43D27" w:rsidRDefault="00381017" w:rsidP="00381017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Dotaci lze poskytnout na:</w:t>
      </w:r>
    </w:p>
    <w:p w:rsidR="00381017" w:rsidRPr="00B43D27" w:rsidRDefault="00381017" w:rsidP="00457857">
      <w:pPr>
        <w:numPr>
          <w:ilvl w:val="0"/>
          <w:numId w:val="9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cs="Arial"/>
          <w:sz w:val="24"/>
          <w:szCs w:val="24"/>
        </w:rPr>
        <w:t>technologické modernizace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,</w:t>
      </w:r>
    </w:p>
    <w:p w:rsidR="00381017" w:rsidRPr="003F310E" w:rsidRDefault="00381017" w:rsidP="00457857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F310E">
        <w:rPr>
          <w:rFonts w:cs="Arial"/>
          <w:sz w:val="24"/>
          <w:szCs w:val="24"/>
        </w:rPr>
        <w:t>modernizace skladování surovin a hotových potravinářských výrobků, resp. krmiv,</w:t>
      </w:r>
    </w:p>
    <w:p w:rsidR="00381017" w:rsidRPr="003F310E" w:rsidRDefault="00381017" w:rsidP="00457857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F310E">
        <w:rPr>
          <w:rFonts w:cs="Arial"/>
          <w:sz w:val="24"/>
          <w:szCs w:val="24"/>
        </w:rPr>
        <w:t>související hardware a software,</w:t>
      </w:r>
    </w:p>
    <w:p w:rsidR="00381017" w:rsidRPr="003F310E" w:rsidRDefault="00381017" w:rsidP="00457857">
      <w:pPr>
        <w:numPr>
          <w:ilvl w:val="0"/>
          <w:numId w:val="9"/>
        </w:numPr>
        <w:ind w:left="397" w:hanging="397"/>
        <w:jc w:val="both"/>
        <w:rPr>
          <w:rFonts w:cs="Arial"/>
          <w:sz w:val="24"/>
          <w:szCs w:val="24"/>
        </w:rPr>
      </w:pPr>
      <w:r w:rsidRPr="003F310E">
        <w:rPr>
          <w:rFonts w:cs="Arial"/>
          <w:sz w:val="24"/>
          <w:szCs w:val="24"/>
        </w:rPr>
        <w:t>stavební náklady vyvolané pořízením a instalací technologie, měřících, kontrolních, záznamových a vyhodnocovacích přístrojů, modernizací výrobních prostorů.</w:t>
      </w:r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3   Žadatel</w:t>
      </w:r>
    </w:p>
    <w:p w:rsidR="00381017" w:rsidRPr="00B43D27" w:rsidRDefault="00381017" w:rsidP="00381017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Podnik, který podle </w:t>
      </w:r>
      <w:r w:rsidRPr="00B43D2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přílohy I nařízení Komise (EU) č. 702/2014 nespadá do kategorie MSP</w:t>
      </w:r>
      <w:r w:rsidRPr="00B43D27">
        <w:rPr>
          <w:rFonts w:eastAsia="Times New Roman" w:cs="Arial"/>
          <w:color w:val="000000"/>
          <w:spacing w:val="-4"/>
          <w:sz w:val="24"/>
          <w:szCs w:val="24"/>
          <w:vertAlign w:val="superscript"/>
          <w:lang w:eastAsia="cs-CZ"/>
        </w:rPr>
        <w:footnoteReference w:id="1"/>
      </w:r>
      <w:r w:rsidRPr="00B43D2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 a zároveň je:</w:t>
      </w:r>
    </w:p>
    <w:p w:rsidR="00381017" w:rsidRPr="00B43D27" w:rsidRDefault="00381017" w:rsidP="0045785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výrobce potravin podle zákona č. 110/1997 Sb., o potravinách a tabákových výrobcích</w:t>
      </w:r>
      <w:r w:rsidRPr="00B43D27">
        <w:rPr>
          <w:rFonts w:eastAsia="Times New Roman" w:cs="Arial"/>
          <w:color w:val="000000"/>
          <w:spacing w:val="-5"/>
          <w:sz w:val="24"/>
          <w:szCs w:val="24"/>
          <w:lang w:eastAsia="cs-CZ"/>
        </w:rPr>
        <w:t xml:space="preserve"> a o změně a doplnění některých souvisejících zákonů, ve znění pozdějších předpisů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 nebo,</w:t>
      </w:r>
    </w:p>
    <w:p w:rsidR="00381017" w:rsidRPr="00B43D27" w:rsidRDefault="00381017" w:rsidP="00457857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 xml:space="preserve">registrovaný výrobce hotových krmiv pro zvířata poskytující potraviny podle zákona </w:t>
      </w:r>
      <w:r w:rsidRPr="00B43D27">
        <w:rPr>
          <w:rFonts w:eastAsia="Times New Roman" w:cs="Arial"/>
          <w:color w:val="000000"/>
          <w:spacing w:val="-5"/>
          <w:sz w:val="24"/>
          <w:szCs w:val="24"/>
          <w:lang w:eastAsia="cs-CZ"/>
        </w:rPr>
        <w:t>č. 91/1996 Sb., o krmivech, ve znění pozdějších předpisů.</w:t>
      </w:r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4   Dotace</w:t>
      </w:r>
    </w:p>
    <w:p w:rsidR="00381017" w:rsidRPr="00B43D27" w:rsidRDefault="00381017" w:rsidP="00381017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Forma dotace:</w:t>
      </w:r>
      <w:r w:rsidRPr="00B43D27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 dotace na pořízení dlouhodobého hmotného a nehmotného majetku.</w:t>
      </w:r>
    </w:p>
    <w:p w:rsidR="00381017" w:rsidRPr="00B43D27" w:rsidRDefault="00381017" w:rsidP="00381017">
      <w:pPr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Cs/>
          <w:color w:val="000000"/>
          <w:sz w:val="24"/>
          <w:szCs w:val="24"/>
          <w:lang w:eastAsia="cs-CZ"/>
        </w:rPr>
        <w:t>Výše dotace: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 do 50 % skutečně vynaložených uznatelných nákladů dle předloženého </w:t>
      </w:r>
      <w:r w:rsidRPr="00B43D27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projektu. M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aximální hodnota uznatelných nákladů za projekt nesmí být vyšší než 60 milionů Kč. Celková hodnota uznatelných nákladů u projektů podniků, které jsou </w:t>
      </w:r>
      <w:r w:rsidRPr="00B43D27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součástí skupiny partnerských a propojených podniků</w:t>
      </w:r>
      <w:r>
        <w:rPr>
          <w:rStyle w:val="Znakapoznpodarou"/>
          <w:rFonts w:eastAsia="Times New Roman" w:cs="Arial"/>
          <w:color w:val="000000"/>
          <w:spacing w:val="-6"/>
          <w:sz w:val="24"/>
          <w:szCs w:val="24"/>
          <w:lang w:eastAsia="cs-CZ"/>
        </w:rPr>
        <w:footnoteReference w:id="2"/>
      </w:r>
      <w:r w:rsidRPr="00B43D27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, nesmí přesáhnout 420 milionů Kč. </w:t>
      </w:r>
      <w:r w:rsidRPr="00B43D2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V opačném případě budou všechny partnerské a propojené podniky 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poměrem kráceny na maximální možnou hodnotu.</w:t>
      </w:r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5   Podmínky poskytnutí dotace</w:t>
      </w:r>
    </w:p>
    <w:p w:rsidR="00381017" w:rsidRPr="00B43D2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Jeden žadatel může podat v kalendářním roce pouze jeden projekt.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lastRenderedPageBreak/>
        <w:t>Uznatelnými náklady jsou náklady uskutečněné v období ode dne podání žádosti o dotaci do termínu příjmu dokladů prokazujících nárok na dotaci.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pacing w:val="-2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Minimální částka dokladu, na který je požadovaná dotace, musí být 10 000 Kč.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pacing w:val="-4"/>
          <w:sz w:val="24"/>
          <w:szCs w:val="24"/>
          <w:lang w:eastAsia="cs-CZ"/>
        </w:rPr>
        <w:t>Uznatelné náklady uhrazené v zahraniční měně musí být přepočítány na CZK.</w:t>
      </w: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 xml:space="preserve"> Kurz přepočtu nesmí být vyšší než kurz ČNB platný ke dni odečtení částky z bankovního účtu žadatele.</w:t>
      </w:r>
    </w:p>
    <w:p w:rsidR="00381017" w:rsidRPr="00847C24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847C24">
        <w:rPr>
          <w:rFonts w:eastAsia="Arial Unicode MS" w:cs="Arial"/>
          <w:color w:val="000000"/>
          <w:sz w:val="24"/>
          <w:szCs w:val="24"/>
          <w:lang w:eastAsia="cs-CZ"/>
        </w:rPr>
        <w:t>Žadatel předloží na formuláři Fondu projekt, jenž obsahuje výchozí stav technického a výrobního vybavení podniku, investice spojené s modernizací podniku v předcházejících letech, popis plánované investice včetně seznamu jednotlivých zařízení a odůvodnění přínosu navržených investic vzhledem k účelu dotačního programu (zejména vliv na zvýšení kvality výroby, snížení energetické náročnosti výroby, snížení produkce odpadu, úspora obalového materiálu apod.), zjednodušenou marketingovou studii, popis míry návratnosti plánovaného projektu s průměrnou mírou návratnosti podobných realizovaných investičních projektů za poslední tři roky s tím, že poskytnutá podpora nezvyšuje vnitřní míru návratnosti a projekt bude přiměřeně ziskový. Dále doloží popis situace, která by nastala v případě, že by podpora nebyla poskytnuta, včetně písemných dokladů, z nichž vychází (hypotetický scénář).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Projekt musí být realizován na území České republiky, mimo území hl. města Prahy.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Projekt musí být v souladu s platnou právní úpravou.</w:t>
      </w:r>
    </w:p>
    <w:p w:rsidR="00381017" w:rsidRPr="00D13284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D13284">
        <w:rPr>
          <w:rFonts w:eastAsia="Arial Unicode MS" w:cs="Arial"/>
          <w:sz w:val="24"/>
          <w:szCs w:val="24"/>
          <w:lang w:eastAsia="cs-CZ"/>
        </w:rPr>
        <w:t>Nemovitosti a pozemky vztahující se k projektu musí být ve vlastnictví žadatele/příjemce dotace, nebo musí žadatel/příjemce dotace prokázat oprávnění k užívání pozemku od data podání žádosti o dotaci po celou lhůtu hospodaření s</w:t>
      </w:r>
      <w:r>
        <w:rPr>
          <w:rFonts w:eastAsia="Arial Unicode MS" w:cs="Arial"/>
          <w:sz w:val="24"/>
          <w:szCs w:val="24"/>
          <w:lang w:eastAsia="cs-CZ"/>
        </w:rPr>
        <w:t> </w:t>
      </w:r>
      <w:r w:rsidRPr="00D13284">
        <w:rPr>
          <w:rFonts w:eastAsia="Arial Unicode MS" w:cs="Arial"/>
          <w:sz w:val="24"/>
          <w:szCs w:val="24"/>
          <w:lang w:eastAsia="cs-CZ"/>
        </w:rPr>
        <w:t>předmětem dotace.</w:t>
      </w:r>
    </w:p>
    <w:p w:rsidR="00381017" w:rsidRPr="00D13284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D13284">
        <w:rPr>
          <w:rFonts w:cs="Arial"/>
          <w:sz w:val="24"/>
          <w:szCs w:val="24"/>
        </w:rPr>
        <w:t xml:space="preserve">Žadatel/příjemce dotace musí prokázat oprávnění k užívání nemovitosti/pozemku od data podání žádosti o dotaci </w:t>
      </w:r>
      <w:r w:rsidRPr="00D13284">
        <w:rPr>
          <w:rFonts w:eastAsia="Arial Unicode MS" w:cs="Arial"/>
          <w:sz w:val="24"/>
          <w:szCs w:val="24"/>
          <w:lang w:eastAsia="cs-CZ"/>
        </w:rPr>
        <w:t>po celou lhůtu hospodaření s předmětem dotace</w:t>
      </w:r>
      <w:r w:rsidRPr="00D13284">
        <w:rPr>
          <w:rFonts w:eastAsia="Times New Roman" w:cs="Arial"/>
          <w:sz w:val="24"/>
          <w:szCs w:val="24"/>
          <w:lang w:eastAsia="cs-CZ"/>
        </w:rPr>
        <w:t xml:space="preserve"> </w:t>
      </w:r>
      <w:r w:rsidRPr="00D13284">
        <w:rPr>
          <w:rFonts w:cs="Arial"/>
          <w:sz w:val="24"/>
          <w:szCs w:val="24"/>
        </w:rPr>
        <w:t>v případě, že projekt bude realizován v pronajaté / na propachtovaném nemovitosti / pozemku</w:t>
      </w:r>
      <w:r w:rsidRPr="00D13284">
        <w:rPr>
          <w:rFonts w:eastAsia="Times New Roman" w:cs="Arial"/>
          <w:sz w:val="24"/>
          <w:szCs w:val="24"/>
          <w:lang w:eastAsia="cs-CZ"/>
        </w:rPr>
        <w:t xml:space="preserve">. </w:t>
      </w:r>
      <w:r w:rsidRPr="00D13284">
        <w:rPr>
          <w:rFonts w:cs="Arial"/>
          <w:sz w:val="24"/>
          <w:szCs w:val="24"/>
        </w:rPr>
        <w:t>Žadatel</w:t>
      </w:r>
      <w:r w:rsidRPr="00D13284">
        <w:rPr>
          <w:rFonts w:eastAsia="Times New Roman" w:cs="Arial"/>
          <w:sz w:val="24"/>
          <w:szCs w:val="24"/>
          <w:lang w:eastAsia="cs-CZ"/>
        </w:rPr>
        <w:t xml:space="preserve"> doloží </w:t>
      </w:r>
      <w:r w:rsidRPr="00D13284">
        <w:rPr>
          <w:rFonts w:cs="Arial"/>
          <w:sz w:val="24"/>
          <w:szCs w:val="24"/>
        </w:rPr>
        <w:t>nájemní / pachtovní smlouvu nebo jiný doklad prokazující oprávnění k užívání nemovitosti / pozemku na dobu určitou minimálně po dobu 7 let nebo na dobu neurčitou s výpovědní lhůtou 7 let.</w:t>
      </w:r>
    </w:p>
    <w:p w:rsidR="00381017" w:rsidRPr="00D13284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D13284">
        <w:rPr>
          <w:rFonts w:cs="Arial"/>
          <w:sz w:val="24"/>
          <w:szCs w:val="24"/>
        </w:rPr>
        <w:t>Zajištění písemného souhlasu spoluvlastníků nemovitostí/pozemků, vztahujících se k projektu, s realizací projektu platného minimálně po dobu 7 let, ne starší 3 měsíců k datu podání žádosti.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pacing w:val="-6"/>
          <w:sz w:val="24"/>
          <w:szCs w:val="24"/>
          <w:lang w:eastAsia="cs-CZ"/>
        </w:rPr>
        <w:t xml:space="preserve">Investice musí zahrnovat pouze zpracovávání </w:t>
      </w: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 xml:space="preserve">zemědělského produktu dle </w:t>
      </w:r>
      <w:r w:rsidRPr="00467357">
        <w:rPr>
          <w:rFonts w:cs="Arial"/>
          <w:color w:val="000000"/>
          <w:sz w:val="24"/>
          <w:szCs w:val="24"/>
        </w:rPr>
        <w:t xml:space="preserve">definice uvedené v bodě 35 odst. 3 a 11 AGRI </w:t>
      </w:r>
      <w:r w:rsidRPr="00467357">
        <w:rPr>
          <w:rFonts w:cs="Arial"/>
          <w:bCs/>
          <w:color w:val="000000"/>
          <w:sz w:val="24"/>
          <w:szCs w:val="24"/>
        </w:rPr>
        <w:t>pokynů.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 xml:space="preserve">Investice se musí týkat zpracovávání a odbytu výrobků zahrnutých v Příloze I </w:t>
      </w:r>
      <w:r w:rsidRPr="00467357">
        <w:rPr>
          <w:rFonts w:eastAsia="Times New Roman" w:cs="Arial"/>
          <w:color w:val="000000"/>
          <w:spacing w:val="-3"/>
          <w:sz w:val="24"/>
          <w:szCs w:val="24"/>
          <w:lang w:eastAsia="cs-CZ"/>
        </w:rPr>
        <w:t>Smlouvy o fungování EU, s výjimkou kapitol 3 a 16 - ryby a rybí produkty, které jsou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 xml:space="preserve"> pokryté nařízením Rady (ES) č. 104/2000, a kapitol 24, 45, 54, 57.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Dotaci lze poskytnout pouze na nové technologické zařízení.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Dotaci nelze poskytnout na předmět dotace týkající se výroby produktů, které imitují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 xml:space="preserve"> nebo nahrazují mléko a mléčné výrobky.</w:t>
      </w:r>
    </w:p>
    <w:p w:rsidR="00381017" w:rsidRPr="0046735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 xml:space="preserve">Mezi uznatelné náklady nelze zahrnout náklady, na které byl poskytnut úvěr s podporou Podpůrného a garančního rolnického a lesnického fondu, a. s. (dále jen „PGRLF“) nebo dotace či příspěvek z rozpočtu kapitoly MZe, dotace z jiných 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lastRenderedPageBreak/>
        <w:t xml:space="preserve">rozpočtových kapitol státního rozpočtu, dotace z rozpočtu státního fondu nebo dotace z rozpočtu územního samosprávného celku nebo fondů EU </w:t>
      </w:r>
    </w:p>
    <w:p w:rsidR="00381017" w:rsidRPr="00B43D2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sz w:val="24"/>
          <w:szCs w:val="24"/>
          <w:lang w:eastAsia="cs-CZ"/>
        </w:rPr>
      </w:pPr>
      <w:r w:rsidRPr="00B43D27">
        <w:rPr>
          <w:rFonts w:eastAsia="Times New Roman" w:cs="Arial"/>
          <w:spacing w:val="-2"/>
          <w:sz w:val="24"/>
          <w:szCs w:val="24"/>
          <w:lang w:eastAsia="cs-CZ"/>
        </w:rPr>
        <w:t>V případě žádosti týkající se výroby krmiv lze poskytnou dotaci pouze na předmět dotace týkající se výroby krmiv pro zvířata</w:t>
      </w:r>
      <w:r w:rsidRPr="00B43D27">
        <w:rPr>
          <w:rFonts w:eastAsia="Times New Roman" w:cs="Arial"/>
          <w:sz w:val="24"/>
          <w:szCs w:val="24"/>
          <w:lang w:eastAsia="cs-CZ"/>
        </w:rPr>
        <w:t xml:space="preserve"> poskytující potraviny.</w:t>
      </w:r>
    </w:p>
    <w:p w:rsidR="00381017" w:rsidRPr="00B43D2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Žadatel </w:t>
      </w:r>
      <w:r w:rsidRPr="00B43D27">
        <w:rPr>
          <w:rFonts w:cs="Arial"/>
          <w:sz w:val="24"/>
          <w:szCs w:val="24"/>
        </w:rPr>
        <w:t>splnil podmínku finančního zdraví (podmínky hodnocení, definice a</w:t>
      </w:r>
      <w:r>
        <w:rPr>
          <w:rFonts w:cs="Arial"/>
          <w:sz w:val="24"/>
          <w:szCs w:val="24"/>
        </w:rPr>
        <w:t> </w:t>
      </w:r>
      <w:r w:rsidRPr="00B43D27">
        <w:rPr>
          <w:rFonts w:cs="Arial"/>
          <w:sz w:val="24"/>
          <w:szCs w:val="24"/>
        </w:rPr>
        <w:t>výpočet finančního zdraví jsou uvedeny v Metodice výpočtu finančního zdraví zveřejněné na internetových stránkách www.eagri.cz a www.szif.cz</w:t>
      </w:r>
      <w:r>
        <w:rPr>
          <w:rFonts w:cs="Arial"/>
          <w:sz w:val="24"/>
          <w:szCs w:val="24"/>
        </w:rPr>
        <w:t>)</w:t>
      </w:r>
      <w:r w:rsidRPr="00B43D27">
        <w:rPr>
          <w:rFonts w:cs="Arial"/>
          <w:sz w:val="24"/>
          <w:szCs w:val="24"/>
        </w:rPr>
        <w:t>.</w:t>
      </w:r>
      <w:r w:rsidRPr="00B43D27">
        <w:rPr>
          <w:rFonts w:eastAsia="Times New Roman" w:cs="Arial"/>
          <w:sz w:val="24"/>
          <w:szCs w:val="24"/>
          <w:lang w:eastAsia="cs-CZ"/>
        </w:rPr>
        <w:t xml:space="preserve"> </w:t>
      </w:r>
    </w:p>
    <w:p w:rsidR="00381017" w:rsidRPr="00B43D2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 xml:space="preserve">Žadatel, který je součástí partnerských nebo propojených podniků, podává žádost samostatně. </w:t>
      </w:r>
    </w:p>
    <w:p w:rsidR="00381017" w:rsidRPr="00B43D2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Žadatel</w:t>
      </w:r>
      <w:r w:rsidRPr="00B43D27">
        <w:rPr>
          <w:rFonts w:cs="Arial"/>
          <w:color w:val="000000"/>
          <w:spacing w:val="-6"/>
          <w:sz w:val="24"/>
          <w:szCs w:val="24"/>
        </w:rPr>
        <w:t>/příjemce dotace</w:t>
      </w:r>
      <w:r w:rsidRPr="00B43D27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 musí s předmětem dotace hospodařit od data poskytnutí dotace min. 5 let. Za nesplnění podmínky se nepovažuje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 xml:space="preserve"> zásah vyšší moci nebo mimořádných okolností. Případy zásahu </w:t>
      </w:r>
      <w:r w:rsidRPr="00B43D2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vyšší 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moci nebo mimořádných okolností musí žadatel/příjemce dotace bezodkladně oznámit.</w:t>
      </w:r>
    </w:p>
    <w:p w:rsidR="00381017" w:rsidRPr="00B43D27" w:rsidRDefault="00381017" w:rsidP="00457857">
      <w:pPr>
        <w:numPr>
          <w:ilvl w:val="0"/>
          <w:numId w:val="2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Žadatel může od podání žádosti o dotaci až do vydání rozhodnutí svou žádost o dotaci změnit či upravit, přičemž zvyšovat požadavek na objem finančních prostředků a přidat nový předmět dotace (kód) do plánované investice může žadatel pouze do konce termínu podání žádosti o dotaci formou změny žádosti o</w:t>
      </w:r>
      <w:r>
        <w:rPr>
          <w:rFonts w:eastAsia="Times New Roman" w:cs="Arial"/>
          <w:color w:val="000000"/>
          <w:sz w:val="24"/>
          <w:szCs w:val="24"/>
          <w:lang w:eastAsia="cs-CZ"/>
        </w:rPr>
        <w:t> 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dotaci.</w:t>
      </w:r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6   Termín příjmu žádosti o dotaci</w:t>
      </w:r>
    </w:p>
    <w:p w:rsidR="00381017" w:rsidRPr="00B43D27" w:rsidRDefault="00381017" w:rsidP="00381017">
      <w:pPr>
        <w:spacing w:after="120"/>
        <w:jc w:val="both"/>
        <w:rPr>
          <w:rFonts w:eastAsia="Arial Unicode MS" w:cs="Arial"/>
          <w:color w:val="000000"/>
          <w:spacing w:val="-2"/>
          <w:sz w:val="24"/>
          <w:szCs w:val="24"/>
          <w:lang w:eastAsia="cs-CZ"/>
        </w:rPr>
      </w:pP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Příjem žádostí o dotaci n</w:t>
      </w:r>
      <w:r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a rok 2023 začíná 15. 10. 2022 a končí 15. 2. </w:t>
      </w: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2023.</w:t>
      </w:r>
    </w:p>
    <w:p w:rsidR="00381017" w:rsidRPr="00B43D27" w:rsidRDefault="00381017" w:rsidP="00381017">
      <w:pPr>
        <w:jc w:val="both"/>
        <w:rPr>
          <w:rFonts w:eastAsia="Arial Unicode MS" w:cs="Arial"/>
          <w:color w:val="000000"/>
          <w:spacing w:val="-2"/>
          <w:sz w:val="24"/>
          <w:szCs w:val="24"/>
          <w:lang w:eastAsia="cs-CZ"/>
        </w:rPr>
      </w:pP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Příjem žádostí</w:t>
      </w:r>
      <w:r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 xml:space="preserve"> o dotaci na rok 2024 začíná 1. 9. 2023 a končí 30. </w:t>
      </w: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1</w:t>
      </w:r>
      <w:r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. </w:t>
      </w: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2024.</w:t>
      </w:r>
    </w:p>
    <w:p w:rsidR="00381017" w:rsidRPr="00B43D27" w:rsidRDefault="00381017" w:rsidP="00381017">
      <w:pPr>
        <w:spacing w:before="240" w:after="120"/>
        <w:rPr>
          <w:rFonts w:cs="Arial"/>
          <w:bCs/>
          <w:color w:val="000000"/>
          <w:sz w:val="24"/>
          <w:szCs w:val="24"/>
        </w:rPr>
      </w:pPr>
      <w:r w:rsidRPr="00B43D27">
        <w:rPr>
          <w:rFonts w:eastAsia="Arial Unicode MS" w:cs="Arial"/>
          <w:b/>
          <w:color w:val="000000"/>
          <w:sz w:val="24"/>
          <w:szCs w:val="24"/>
          <w:lang w:eastAsia="cs-CZ"/>
        </w:rPr>
        <w:t>6a   </w:t>
      </w:r>
      <w:r w:rsidRPr="00B43D27">
        <w:rPr>
          <w:rFonts w:cs="Arial"/>
          <w:b/>
          <w:bCs/>
          <w:color w:val="000000"/>
          <w:sz w:val="24"/>
          <w:szCs w:val="24"/>
        </w:rPr>
        <w:t>Motivační účinek</w:t>
      </w:r>
    </w:p>
    <w:p w:rsidR="00381017" w:rsidRPr="00B43D27" w:rsidRDefault="00381017" w:rsidP="00381017">
      <w:pPr>
        <w:spacing w:after="120"/>
        <w:jc w:val="both"/>
        <w:rPr>
          <w:rFonts w:cs="Arial"/>
          <w:sz w:val="24"/>
          <w:szCs w:val="24"/>
        </w:rPr>
      </w:pPr>
      <w:r w:rsidRPr="00B43D27">
        <w:rPr>
          <w:rFonts w:cs="Arial"/>
          <w:sz w:val="24"/>
          <w:szCs w:val="24"/>
        </w:rPr>
        <w:t>Realizace předmětu dotace musí být zahájena po podání žádosti o dotaci. Za zahájení realizace předmětu dotace se nepovažují přípravné práce, jako je získání povolení a zpracování studií proveditelnosti, zpracování projektových dokumentací a</w:t>
      </w:r>
      <w:r>
        <w:rPr>
          <w:rFonts w:cs="Arial"/>
          <w:sz w:val="24"/>
          <w:szCs w:val="24"/>
        </w:rPr>
        <w:t> </w:t>
      </w:r>
      <w:r w:rsidRPr="00B43D27">
        <w:rPr>
          <w:rFonts w:cs="Arial"/>
          <w:sz w:val="24"/>
          <w:szCs w:val="24"/>
        </w:rPr>
        <w:t>případný výběr dodavatele.</w:t>
      </w:r>
    </w:p>
    <w:p w:rsidR="00381017" w:rsidRPr="00B43D27" w:rsidRDefault="00381017" w:rsidP="00381017">
      <w:pPr>
        <w:spacing w:after="120"/>
        <w:jc w:val="both"/>
        <w:rPr>
          <w:rFonts w:cs="Arial"/>
          <w:sz w:val="24"/>
          <w:szCs w:val="24"/>
        </w:rPr>
      </w:pPr>
      <w:r w:rsidRPr="00B43D27">
        <w:rPr>
          <w:rFonts w:cs="Arial"/>
          <w:sz w:val="24"/>
          <w:szCs w:val="24"/>
        </w:rPr>
        <w:t>Za porušení motivačního účinku se považuje zejména provedení objednávky, zálohová faktura, uzavření smlouvy atd. před podáním žádosti o dotaci.</w:t>
      </w:r>
    </w:p>
    <w:p w:rsidR="00381017" w:rsidRPr="0046735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7   Přílohy žádosti o dotaci</w:t>
      </w:r>
    </w:p>
    <w:p w:rsidR="00381017" w:rsidRPr="00467357" w:rsidRDefault="00381017" w:rsidP="00457857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>Rozpis předpokládaných uznatelných nákladů.</w:t>
      </w:r>
    </w:p>
    <w:p w:rsidR="00381017" w:rsidRPr="00467357" w:rsidRDefault="00381017" w:rsidP="00457857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pacing w:val="-5"/>
          <w:sz w:val="24"/>
          <w:szCs w:val="24"/>
          <w:lang w:eastAsia="cs-CZ"/>
        </w:rPr>
        <w:t xml:space="preserve">Nájemní/pachtovní smlouva </w:t>
      </w:r>
      <w:r w:rsidRPr="00467357">
        <w:rPr>
          <w:rFonts w:cs="Arial"/>
          <w:color w:val="000000"/>
          <w:spacing w:val="-5"/>
          <w:sz w:val="24"/>
          <w:szCs w:val="24"/>
        </w:rPr>
        <w:t>prokazující oprávnění k užívání nemovitosti/pozemku od data podání</w:t>
      </w:r>
      <w:r w:rsidRPr="00467357">
        <w:rPr>
          <w:rFonts w:cs="Arial"/>
          <w:color w:val="000000"/>
          <w:sz w:val="24"/>
          <w:szCs w:val="24"/>
        </w:rPr>
        <w:t xml:space="preserve"> </w:t>
      </w:r>
      <w:r w:rsidRPr="00467357">
        <w:rPr>
          <w:rFonts w:cs="Arial"/>
          <w:color w:val="000000"/>
          <w:spacing w:val="-4"/>
          <w:sz w:val="24"/>
          <w:szCs w:val="24"/>
        </w:rPr>
        <w:t xml:space="preserve">žádosti po dobu </w:t>
      </w:r>
      <w:r w:rsidRPr="00D13284">
        <w:rPr>
          <w:rFonts w:cs="Arial"/>
          <w:spacing w:val="-4"/>
          <w:sz w:val="24"/>
          <w:szCs w:val="24"/>
        </w:rPr>
        <w:t>následujících 7 let</w:t>
      </w:r>
      <w:r w:rsidRPr="00467357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 </w:t>
      </w:r>
      <w:r w:rsidRPr="00467357">
        <w:rPr>
          <w:rFonts w:cs="Arial"/>
          <w:color w:val="000000"/>
          <w:spacing w:val="-7"/>
          <w:sz w:val="24"/>
          <w:szCs w:val="24"/>
        </w:rPr>
        <w:t>v případě, že projekt bude realizován v pronajatém/na propachtovaném nemovitosti/pozemku</w:t>
      </w:r>
      <w:r w:rsidRPr="00467357">
        <w:rPr>
          <w:rFonts w:eastAsia="Arial Unicode MS" w:cs="Arial"/>
          <w:color w:val="000000"/>
          <w:spacing w:val="-4"/>
          <w:sz w:val="24"/>
          <w:szCs w:val="24"/>
          <w:lang w:eastAsia="cs-CZ"/>
        </w:rPr>
        <w:t>.</w:t>
      </w:r>
    </w:p>
    <w:p w:rsidR="00381017" w:rsidRPr="00467357" w:rsidRDefault="00381017" w:rsidP="00457857">
      <w:pPr>
        <w:numPr>
          <w:ilvl w:val="0"/>
          <w:numId w:val="1"/>
        </w:numPr>
        <w:spacing w:after="120"/>
        <w:ind w:left="397" w:hanging="39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>Písemný souhlas spoluvlastníků nemovitostí/pozemků, vztahujících se k projektu, s realizací projektu,</w:t>
      </w:r>
      <w:r w:rsidRPr="00467357">
        <w:rPr>
          <w:rFonts w:eastAsia="Arial Unicode MS" w:cs="Arial"/>
          <w:bCs/>
          <w:color w:val="000000"/>
          <w:sz w:val="24"/>
          <w:szCs w:val="24"/>
          <w:lang w:eastAsia="cs-CZ"/>
        </w:rPr>
        <w:t xml:space="preserve"> </w:t>
      </w:r>
      <w:r w:rsidRPr="00467357">
        <w:rPr>
          <w:rFonts w:eastAsia="Arial Unicode MS" w:cs="Arial"/>
          <w:bCs/>
          <w:color w:val="000000"/>
          <w:spacing w:val="-3"/>
          <w:sz w:val="24"/>
          <w:szCs w:val="24"/>
          <w:lang w:eastAsia="cs-CZ"/>
        </w:rPr>
        <w:t>bude-li projekt realizován v pronajatém/na propachtovaném objektu/pozemku,</w:t>
      </w:r>
      <w:r w:rsidRPr="00467357">
        <w:rPr>
          <w:rFonts w:eastAsia="Arial Unicode MS" w:cs="Arial"/>
          <w:color w:val="000000"/>
          <w:spacing w:val="-3"/>
          <w:sz w:val="24"/>
          <w:szCs w:val="24"/>
          <w:lang w:eastAsia="cs-CZ"/>
        </w:rPr>
        <w:t xml:space="preserve"> ne starší</w:t>
      </w: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 xml:space="preserve"> 3 měsíců k datu podání žádosti.</w:t>
      </w:r>
    </w:p>
    <w:p w:rsidR="00381017" w:rsidRPr="00467357" w:rsidRDefault="00381017" w:rsidP="00457857">
      <w:pPr>
        <w:numPr>
          <w:ilvl w:val="0"/>
          <w:numId w:val="1"/>
        </w:numPr>
        <w:spacing w:after="120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>Písemné doklady, informace a postupy používané při hodnocení a schvalování investic příslušným orgánem žadatele nebo vnitřní dokumenty, kterými se řídí.</w:t>
      </w:r>
    </w:p>
    <w:p w:rsidR="00381017" w:rsidRPr="00467357" w:rsidRDefault="00381017" w:rsidP="00457857">
      <w:pPr>
        <w:numPr>
          <w:ilvl w:val="0"/>
          <w:numId w:val="1"/>
        </w:numPr>
        <w:spacing w:after="120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Potvrzení příslušného dozorového orgánu (SVS, SZPI, ÚKZÚZ), že žadatel splňuje</w:t>
      </w: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 xml:space="preserve"> minimální standardy uvedené v bodě 11 </w:t>
      </w: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>Minimální standardy</w:t>
      </w: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t>, ne starší 3 měsíců k datu podání žádosti.</w:t>
      </w:r>
    </w:p>
    <w:p w:rsidR="00381017" w:rsidRPr="00467357" w:rsidRDefault="00381017" w:rsidP="00457857">
      <w:pPr>
        <w:numPr>
          <w:ilvl w:val="0"/>
          <w:numId w:val="1"/>
        </w:numPr>
        <w:spacing w:after="120"/>
        <w:ind w:left="357" w:hanging="357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color w:val="000000"/>
          <w:sz w:val="24"/>
          <w:szCs w:val="24"/>
          <w:lang w:eastAsia="cs-CZ"/>
        </w:rPr>
        <w:lastRenderedPageBreak/>
        <w:t>Formuláře pro posouzení finančního zdraví žadatele, které mají podobu pdf, které se generují a dokládají prostřednictvím Portálu farmáře Fondu (sekce “Ostatní podání” - „Průřezové přílohy“).</w:t>
      </w:r>
    </w:p>
    <w:p w:rsidR="00381017" w:rsidRPr="00B43D27" w:rsidRDefault="00381017" w:rsidP="00457857">
      <w:pPr>
        <w:numPr>
          <w:ilvl w:val="0"/>
          <w:numId w:val="1"/>
        </w:numPr>
        <w:spacing w:after="120"/>
        <w:jc w:val="both"/>
        <w:rPr>
          <w:rFonts w:eastAsia="Arial Unicode MS" w:cs="Arial"/>
          <w:color w:val="000000"/>
          <w:spacing w:val="-2"/>
          <w:sz w:val="24"/>
          <w:szCs w:val="24"/>
          <w:lang w:eastAsia="cs-CZ"/>
        </w:rPr>
      </w:pP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 xml:space="preserve">Prohlášení o zařazení podniku, které se dokládá prostřednictvím Portálu farmáře </w:t>
      </w:r>
      <w:r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>Fondu</w:t>
      </w:r>
      <w:r w:rsidRPr="00B43D27">
        <w:rPr>
          <w:rFonts w:eastAsia="Arial Unicode MS" w:cs="Arial"/>
          <w:color w:val="000000"/>
          <w:spacing w:val="-2"/>
          <w:sz w:val="24"/>
          <w:szCs w:val="24"/>
          <w:lang w:eastAsia="cs-CZ"/>
        </w:rPr>
        <w:t xml:space="preserve"> (sekce “Ostatní podání” - „Průřezové přílohy“).</w:t>
      </w:r>
    </w:p>
    <w:p w:rsidR="00381017" w:rsidRPr="00B43D27" w:rsidRDefault="00381017" w:rsidP="00381017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B43D27">
        <w:rPr>
          <w:rFonts w:eastAsia="Arial Unicode MS" w:cs="Arial"/>
          <w:b/>
          <w:color w:val="000000"/>
          <w:sz w:val="24"/>
          <w:szCs w:val="24"/>
          <w:lang w:eastAsia="cs-CZ"/>
        </w:rPr>
        <w:t>8   </w:t>
      </w:r>
      <w:r w:rsidRPr="00B43D2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Termín příjmu dokladů prokazujících nárok na dotaci</w:t>
      </w:r>
    </w:p>
    <w:p w:rsidR="00381017" w:rsidRPr="00B43D27" w:rsidRDefault="00381017" w:rsidP="00381017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Příjem formuláře s doklady prokazujícími nárok na dotaci</w:t>
      </w:r>
      <w:r w:rsidRPr="00B43D27" w:rsidDel="00E81DF5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color w:val="000000"/>
          <w:sz w:val="24"/>
          <w:szCs w:val="24"/>
          <w:lang w:eastAsia="cs-CZ"/>
        </w:rPr>
        <w:t>začíná 1. 9. 2023 a končí 30. 4. </w:t>
      </w:r>
      <w:r w:rsidRPr="00B43D27">
        <w:rPr>
          <w:rFonts w:eastAsia="Times New Roman" w:cs="Arial"/>
          <w:color w:val="000000"/>
          <w:sz w:val="24"/>
          <w:szCs w:val="24"/>
          <w:lang w:eastAsia="cs-CZ"/>
        </w:rPr>
        <w:t>2024.</w:t>
      </w:r>
    </w:p>
    <w:p w:rsidR="00381017" w:rsidRPr="00B43D27" w:rsidRDefault="00381017" w:rsidP="00381017">
      <w:pPr>
        <w:spacing w:after="120"/>
        <w:jc w:val="both"/>
        <w:rPr>
          <w:rFonts w:cs="Arial"/>
          <w:bCs/>
          <w:color w:val="000000"/>
          <w:sz w:val="24"/>
          <w:szCs w:val="24"/>
        </w:rPr>
      </w:pPr>
      <w:r w:rsidRPr="00B43D27">
        <w:rPr>
          <w:rFonts w:cs="Arial"/>
          <w:bCs/>
          <w:color w:val="000000"/>
          <w:spacing w:val="-2"/>
          <w:sz w:val="24"/>
          <w:szCs w:val="24"/>
        </w:rPr>
        <w:t>Formulář</w:t>
      </w:r>
      <w:r w:rsidRPr="00B43D27">
        <w:rPr>
          <w:rFonts w:cs="Arial"/>
          <w:bCs/>
          <w:color w:val="000000"/>
          <w:sz w:val="24"/>
          <w:szCs w:val="24"/>
        </w:rPr>
        <w:t xml:space="preserve"> </w:t>
      </w:r>
      <w:r w:rsidRPr="00B43D27">
        <w:rPr>
          <w:rFonts w:cs="Arial"/>
          <w:bCs/>
          <w:color w:val="000000"/>
          <w:spacing w:val="-5"/>
          <w:sz w:val="24"/>
          <w:szCs w:val="24"/>
        </w:rPr>
        <w:t xml:space="preserve">s doklady prokazujícími nárok na dotaci musí být podán po ukončení realizace </w:t>
      </w:r>
      <w:r w:rsidRPr="00B43D27">
        <w:rPr>
          <w:rFonts w:cs="Arial"/>
          <w:bCs/>
          <w:color w:val="000000"/>
          <w:sz w:val="24"/>
          <w:szCs w:val="24"/>
        </w:rPr>
        <w:t>předmětu dotace.</w:t>
      </w:r>
    </w:p>
    <w:p w:rsidR="00381017" w:rsidRPr="00467357" w:rsidRDefault="00381017" w:rsidP="00381017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9   Doklady prokazující nárok na dotaci</w:t>
      </w:r>
    </w:p>
    <w:p w:rsidR="00381017" w:rsidRPr="00467357" w:rsidRDefault="00381017" w:rsidP="00457857">
      <w:pPr>
        <w:numPr>
          <w:ilvl w:val="3"/>
          <w:numId w:val="10"/>
        </w:numPr>
        <w:tabs>
          <w:tab w:val="clear" w:pos="1920"/>
        </w:tabs>
        <w:spacing w:after="120"/>
        <w:ind w:left="426" w:hanging="426"/>
        <w:jc w:val="both"/>
        <w:rPr>
          <w:rFonts w:eastAsia="Arial Unicode MS" w:cs="Arial"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bCs/>
          <w:color w:val="000000"/>
          <w:sz w:val="24"/>
          <w:szCs w:val="24"/>
          <w:lang w:eastAsia="cs-CZ"/>
        </w:rPr>
        <w:t xml:space="preserve">Doklady prokazující skutečně vynaložené uznatelné náklady související s předmětem dotace včetně objednávek, smluv a předávacích protokolů. </w:t>
      </w:r>
    </w:p>
    <w:p w:rsidR="00381017" w:rsidRPr="00467357" w:rsidRDefault="00381017" w:rsidP="00457857">
      <w:pPr>
        <w:numPr>
          <w:ilvl w:val="3"/>
          <w:numId w:val="10"/>
        </w:numPr>
        <w:tabs>
          <w:tab w:val="clear" w:pos="1920"/>
        </w:tabs>
        <w:spacing w:after="120"/>
        <w:ind w:left="426" w:hanging="426"/>
        <w:jc w:val="both"/>
        <w:rPr>
          <w:rFonts w:eastAsia="Arial Unicode MS" w:cs="Arial"/>
          <w:bCs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bCs/>
          <w:color w:val="000000"/>
          <w:sz w:val="24"/>
          <w:szCs w:val="24"/>
          <w:lang w:eastAsia="cs-CZ"/>
        </w:rPr>
        <w:t>Doklady prokazující uhrazení skutečně vynaložených uznatelných nákladů (např. výpis z bankovního účtu, doklad o platbě v hotovosti). Z dokladu o úhradě uskutečněné převodem z bankovního účtu musí být zřejmé, že bankovní účet je ve vlastnictví žadatele. Z příjmového/výdajového dokladu musí být zřejmé, že úhrada v hotovosti byla provedena žadatelem.</w:t>
      </w:r>
    </w:p>
    <w:p w:rsidR="00381017" w:rsidRPr="00467357" w:rsidRDefault="00381017" w:rsidP="00457857">
      <w:pPr>
        <w:numPr>
          <w:ilvl w:val="3"/>
          <w:numId w:val="10"/>
        </w:numPr>
        <w:tabs>
          <w:tab w:val="clear" w:pos="1920"/>
        </w:tabs>
        <w:spacing w:after="120"/>
        <w:ind w:left="426" w:hanging="426"/>
        <w:jc w:val="both"/>
        <w:rPr>
          <w:rFonts w:eastAsia="Arial Unicode MS" w:cs="Arial"/>
          <w:bCs/>
          <w:color w:val="000000"/>
          <w:sz w:val="24"/>
          <w:szCs w:val="24"/>
          <w:lang w:eastAsia="cs-CZ"/>
        </w:rPr>
      </w:pPr>
      <w:r w:rsidRPr="00467357">
        <w:rPr>
          <w:rFonts w:eastAsia="Arial Unicode MS" w:cs="Arial"/>
          <w:bCs/>
          <w:color w:val="000000"/>
          <w:sz w:val="24"/>
          <w:szCs w:val="24"/>
          <w:lang w:eastAsia="cs-CZ"/>
        </w:rPr>
        <w:t>V případě dokladů, které jsou v cizím jazyce, žadatel doloží překlad těchto dokladů v celém rozsahu.</w:t>
      </w:r>
    </w:p>
    <w:p w:rsidR="00381017" w:rsidRPr="00467357" w:rsidRDefault="00381017" w:rsidP="00381017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67357">
        <w:rPr>
          <w:rFonts w:cs="Arial"/>
          <w:b/>
          <w:color w:val="000000"/>
          <w:sz w:val="24"/>
          <w:szCs w:val="24"/>
        </w:rPr>
        <w:t>10   Náklady související s předmětem dotace</w:t>
      </w:r>
    </w:p>
    <w:p w:rsidR="00381017" w:rsidRPr="00B43D27" w:rsidRDefault="00381017" w:rsidP="00381017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B43D27">
        <w:rPr>
          <w:rFonts w:eastAsia="Times New Roman" w:cs="Arial"/>
          <w:bCs/>
          <w:color w:val="000000"/>
          <w:sz w:val="24"/>
          <w:szCs w:val="24"/>
          <w:lang w:eastAsia="cs-CZ"/>
        </w:rPr>
        <w:t>Seznam uznatelných nákladů souvisejících s předmětem dotace:</w:t>
      </w:r>
    </w:p>
    <w:tbl>
      <w:tblPr>
        <w:tblpPr w:leftFromText="141" w:rightFromText="141" w:vertAnchor="text" w:horzAnchor="margin" w:tblpX="114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78"/>
        <w:gridCol w:w="4464"/>
        <w:gridCol w:w="4020"/>
      </w:tblGrid>
      <w:tr w:rsidR="00381017" w:rsidRPr="00B43D27" w:rsidTr="00B52A38">
        <w:trPr>
          <w:trHeight w:val="680"/>
        </w:trPr>
        <w:tc>
          <w:tcPr>
            <w:tcW w:w="580" w:type="dxa"/>
            <w:vAlign w:val="center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kód</w:t>
            </w:r>
          </w:p>
        </w:tc>
        <w:tc>
          <w:tcPr>
            <w:tcW w:w="4507" w:type="dxa"/>
            <w:vAlign w:val="center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předmět dotace</w:t>
            </w:r>
          </w:p>
        </w:tc>
        <w:tc>
          <w:tcPr>
            <w:tcW w:w="4058" w:type="dxa"/>
            <w:vAlign w:val="center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náklady</w:t>
            </w:r>
          </w:p>
        </w:tc>
      </w:tr>
      <w:tr w:rsidR="00381017" w:rsidRPr="00B43D27" w:rsidTr="00B52A38">
        <w:tc>
          <w:tcPr>
            <w:tcW w:w="580" w:type="dxa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4507" w:type="dxa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technologické modernizace</w:t>
            </w:r>
          </w:p>
        </w:tc>
        <w:tc>
          <w:tcPr>
            <w:tcW w:w="4058" w:type="dxa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 xml:space="preserve">veškeré technologické zařízení související s výrobou, nářezové a balící linky, balící stroje, plnící stroje, označovací stroje, paletizace, zařízení k tep. opracování; výroba páry pro provoz, detektory cizích těles, přístroje pro zjišťování jakostních a technologických ukazatelů </w:t>
            </w:r>
          </w:p>
        </w:tc>
      </w:tr>
      <w:tr w:rsidR="00381017" w:rsidRPr="00B43D27" w:rsidTr="00B52A38">
        <w:tc>
          <w:tcPr>
            <w:tcW w:w="580" w:type="dxa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4507" w:type="dxa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modernizace skladování surovin a hotových potravinářských výrobků, resp. krmiv</w:t>
            </w:r>
          </w:p>
        </w:tc>
        <w:tc>
          <w:tcPr>
            <w:tcW w:w="4058" w:type="dxa"/>
          </w:tcPr>
          <w:p w:rsidR="00381017" w:rsidRPr="004022A1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022A1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vytvoření a modernizace skladů s řízenou i neřízenou teplotou, včetně stavebních nákladů na skladovací prostory včetně projektové dokumentace</w:t>
            </w:r>
          </w:p>
        </w:tc>
      </w:tr>
      <w:tr w:rsidR="00381017" w:rsidRPr="00467357" w:rsidTr="00B52A38">
        <w:tc>
          <w:tcPr>
            <w:tcW w:w="580" w:type="dxa"/>
          </w:tcPr>
          <w:p w:rsidR="00381017" w:rsidRPr="00467357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4507" w:type="dxa"/>
          </w:tcPr>
          <w:p w:rsidR="00381017" w:rsidRPr="00467357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související hardware a software – náklady na pořízení nesmí překročit 50 % z uznatelných nákladů</w:t>
            </w:r>
          </w:p>
        </w:tc>
        <w:tc>
          <w:tcPr>
            <w:tcW w:w="4058" w:type="dxa"/>
          </w:tcPr>
          <w:p w:rsidR="00381017" w:rsidRPr="00467357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j jedná se o veškerý SW a HW v projektu</w:t>
            </w:r>
            <w:r w:rsidRPr="00467357">
              <w:rPr>
                <w:color w:val="000000"/>
                <w:sz w:val="24"/>
                <w:szCs w:val="24"/>
              </w:rPr>
              <w:t xml:space="preserve"> </w:t>
            </w: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včetně projektové dokumentace</w:t>
            </w:r>
          </w:p>
        </w:tc>
      </w:tr>
      <w:tr w:rsidR="00381017" w:rsidRPr="00467357" w:rsidTr="00B52A38">
        <w:tc>
          <w:tcPr>
            <w:tcW w:w="580" w:type="dxa"/>
          </w:tcPr>
          <w:p w:rsidR="00381017" w:rsidRPr="00467357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4507" w:type="dxa"/>
          </w:tcPr>
          <w:p w:rsidR="00381017" w:rsidRPr="00467357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 xml:space="preserve">stavební náklady vyvolané pořízením a instalací technologie, měřících, </w:t>
            </w: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lastRenderedPageBreak/>
              <w:t>kontrolních, záznamových a vyhodnocovacích přístrojů, modernizací výrobních prostorů – požadované náklady na stavební práce nesmí překročit 25 % z uznatelných nákladů</w:t>
            </w:r>
          </w:p>
        </w:tc>
        <w:tc>
          <w:tcPr>
            <w:tcW w:w="4058" w:type="dxa"/>
          </w:tcPr>
          <w:p w:rsidR="00381017" w:rsidRPr="00467357" w:rsidRDefault="00381017" w:rsidP="00B52A38">
            <w:pPr>
              <w:jc w:val="both"/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lastRenderedPageBreak/>
              <w:t xml:space="preserve">stavební náklady vzniklé v souvislosti s instalací pořízené technologie </w:t>
            </w: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lastRenderedPageBreak/>
              <w:t>včetně rozšíření stávajících prostor, modernizace výrobních prostorů, prostá renovace prostor není způsobilá (např. stěn, podlah, stropů) včetně projektové dokumentace</w:t>
            </w:r>
          </w:p>
        </w:tc>
      </w:tr>
    </w:tbl>
    <w:p w:rsidR="00381017" w:rsidRPr="00467357" w:rsidRDefault="00381017" w:rsidP="00381017">
      <w:pPr>
        <w:spacing w:before="120" w:after="120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lastRenderedPageBreak/>
        <w:t xml:space="preserve">Seznam neuznatelných nákladů </w:t>
      </w:r>
      <w:r w:rsidRPr="00467357">
        <w:rPr>
          <w:rFonts w:cs="Arial"/>
          <w:color w:val="000000"/>
          <w:sz w:val="24"/>
          <w:szCs w:val="24"/>
        </w:rPr>
        <w:t>souvisejících s předmětem dotace</w:t>
      </w:r>
      <w:r w:rsidRPr="00467357">
        <w:rPr>
          <w:rFonts w:cs="Arial"/>
          <w:bCs/>
          <w:color w:val="000000"/>
          <w:sz w:val="24"/>
          <w:szCs w:val="24"/>
        </w:rPr>
        <w:t>:</w:t>
      </w:r>
    </w:p>
    <w:p w:rsidR="00381017" w:rsidRPr="00467357" w:rsidRDefault="00381017" w:rsidP="0045785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zařízení nutné ke splnění požadavků legislativy</w:t>
      </w:r>
      <w:r w:rsidRPr="00467357">
        <w:rPr>
          <w:rFonts w:eastAsia="Times New Roman" w:cs="Arial"/>
          <w:color w:val="000000"/>
          <w:sz w:val="24"/>
          <w:szCs w:val="24"/>
          <w:lang w:val="x-none" w:eastAsia="cs-CZ"/>
        </w:rPr>
        <w:t>,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</w:p>
    <w:p w:rsidR="00381017" w:rsidRPr="00467357" w:rsidRDefault="00381017" w:rsidP="0045785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val="x-none" w:eastAsia="cs-CZ"/>
        </w:rPr>
        <w:t>správní poplatk</w:t>
      </w: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y (např. poplatek za stavební řízení apod. Zaplacené clo uznatelným nákladem je)</w:t>
      </w:r>
      <w:r w:rsidRPr="00467357">
        <w:rPr>
          <w:rFonts w:eastAsia="Times New Roman" w:cs="Arial"/>
          <w:color w:val="000000"/>
          <w:sz w:val="24"/>
          <w:szCs w:val="24"/>
          <w:lang w:val="x-none" w:eastAsia="cs-CZ"/>
        </w:rPr>
        <w:t>,</w:t>
      </w:r>
    </w:p>
    <w:p w:rsidR="00381017" w:rsidRPr="00467357" w:rsidRDefault="00381017" w:rsidP="0045785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467357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>dopravní prostředky vyjma specializovaných nástaveb</w:t>
      </w:r>
      <w:r w:rsidRPr="00467357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,</w:t>
      </w:r>
    </w:p>
    <w:p w:rsidR="00381017" w:rsidRPr="00467357" w:rsidRDefault="00381017" w:rsidP="0045785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>výtahy sloužící pro přepravu osob</w:t>
      </w: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>,</w:t>
      </w:r>
    </w:p>
    <w:p w:rsidR="00381017" w:rsidRPr="00467357" w:rsidRDefault="00381017" w:rsidP="00457857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val="x-none" w:eastAsia="x-none"/>
        </w:rPr>
        <w:t>náklady na ubytování a dopravu pracovníků</w:t>
      </w: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381017" w:rsidRPr="00467357" w:rsidRDefault="00381017" w:rsidP="00381017">
      <w:pPr>
        <w:spacing w:before="240" w:after="120"/>
        <w:jc w:val="both"/>
        <w:rPr>
          <w:rFonts w:eastAsia="Times New Roman" w:cs="Arial"/>
          <w:b/>
          <w:color w:val="000000"/>
          <w:lang w:val="x-none" w:eastAsia="x-none"/>
        </w:rPr>
      </w:pPr>
      <w:r w:rsidRPr="00467357">
        <w:rPr>
          <w:rFonts w:cs="Arial"/>
          <w:b/>
          <w:color w:val="000000"/>
        </w:rPr>
        <w:t>11   </w:t>
      </w:r>
      <w:r w:rsidRPr="00467357">
        <w:rPr>
          <w:rFonts w:eastAsia="Times New Roman" w:cs="Arial"/>
          <w:b/>
          <w:color w:val="000000"/>
          <w:lang w:val="x-none" w:eastAsia="x-none"/>
        </w:rPr>
        <w:t>Minimální standardy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3"/>
        <w:gridCol w:w="3402"/>
        <w:gridCol w:w="3005"/>
        <w:gridCol w:w="1361"/>
      </w:tblGrid>
      <w:tr w:rsidR="00381017" w:rsidRPr="00467357" w:rsidTr="00B52A38">
        <w:tc>
          <w:tcPr>
            <w:tcW w:w="1333" w:type="dxa"/>
            <w:vAlign w:val="center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Oblast</w:t>
            </w:r>
          </w:p>
        </w:tc>
        <w:tc>
          <w:tcPr>
            <w:tcW w:w="3402" w:type="dxa"/>
            <w:vAlign w:val="center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Platná právní úprava ČR</w:t>
            </w:r>
          </w:p>
        </w:tc>
        <w:tc>
          <w:tcPr>
            <w:tcW w:w="3005" w:type="dxa"/>
            <w:vAlign w:val="center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Popis obsahu</w:t>
            </w:r>
          </w:p>
        </w:tc>
        <w:tc>
          <w:tcPr>
            <w:tcW w:w="1361" w:type="dxa"/>
            <w:vAlign w:val="center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Příslušný orgán státní správy</w:t>
            </w:r>
          </w:p>
        </w:tc>
      </w:tr>
      <w:tr w:rsidR="00381017" w:rsidRPr="00467357" w:rsidTr="00B52A38">
        <w:trPr>
          <w:cantSplit/>
          <w:trHeight w:val="847"/>
        </w:trPr>
        <w:tc>
          <w:tcPr>
            <w:tcW w:w="1333" w:type="dxa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Veterinární péče</w:t>
            </w:r>
          </w:p>
        </w:tc>
        <w:tc>
          <w:tcPr>
            <w:tcW w:w="3402" w:type="dxa"/>
          </w:tcPr>
          <w:p w:rsidR="00381017" w:rsidRPr="00467357" w:rsidRDefault="00381017" w:rsidP="00B52A38">
            <w:pPr>
              <w:rPr>
                <w:rFonts w:eastAsia="Times New Roman" w:cs="Arial"/>
                <w:snapToGrid w:val="0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snapToGrid w:val="0"/>
                <w:color w:val="000000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467357">
              <w:rPr>
                <w:rFonts w:eastAsia="Times New Roman" w:cs="Arial"/>
                <w:bCs/>
                <w:snapToGrid w:val="0"/>
                <w:color w:val="000000"/>
                <w:spacing w:val="-2"/>
                <w:sz w:val="24"/>
                <w:szCs w:val="24"/>
                <w:lang w:eastAsia="cs-CZ"/>
              </w:rPr>
              <w:t>166/1999</w:t>
            </w:r>
            <w:r w:rsidRPr="00467357">
              <w:rPr>
                <w:rFonts w:eastAsia="Times New Roman" w:cs="Arial"/>
                <w:snapToGrid w:val="0"/>
                <w:color w:val="000000"/>
                <w:spacing w:val="-2"/>
                <w:sz w:val="24"/>
                <w:szCs w:val="24"/>
                <w:lang w:eastAsia="cs-CZ"/>
              </w:rPr>
              <w:t xml:space="preserve"> Sb., o veterinární péči a o změně souvisejících zákonů (veterinární zákon), ve znění pozdějších předpisů</w:t>
            </w:r>
          </w:p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Veterinární péče, zdraví zvířat, hygiena a nezávadnost potravin</w:t>
            </w:r>
          </w:p>
        </w:tc>
        <w:tc>
          <w:tcPr>
            <w:tcW w:w="1361" w:type="dxa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381017" w:rsidRPr="00467357" w:rsidTr="00B52A38">
        <w:trPr>
          <w:cantSplit/>
        </w:trPr>
        <w:tc>
          <w:tcPr>
            <w:tcW w:w="1333" w:type="dxa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381017" w:rsidRPr="00467357" w:rsidRDefault="00381017" w:rsidP="00B52A38">
            <w:pPr>
              <w:rPr>
                <w:rFonts w:eastAsia="Times New Roman" w:cs="Arial"/>
                <w:snapToGrid w:val="0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 xml:space="preserve">Zákon č. </w:t>
            </w:r>
            <w:r w:rsidRPr="00467357">
              <w:rPr>
                <w:rFonts w:eastAsia="Times New Roman" w:cs="Arial"/>
                <w:bCs/>
                <w:color w:val="000000"/>
                <w:spacing w:val="-2"/>
                <w:sz w:val="24"/>
                <w:szCs w:val="24"/>
                <w:lang w:eastAsia="cs-CZ"/>
              </w:rPr>
              <w:t>110/1997</w:t>
            </w: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 xml:space="preserve"> Sb., o potravinách a tabákových výrobcích a o změně a doplnění některých souvisejících zákonů, </w:t>
            </w:r>
            <w:r w:rsidRPr="00467357">
              <w:rPr>
                <w:rFonts w:eastAsia="Times New Roman" w:cs="Arial"/>
                <w:snapToGrid w:val="0"/>
                <w:color w:val="000000"/>
                <w:spacing w:val="-2"/>
                <w:sz w:val="24"/>
                <w:szCs w:val="24"/>
                <w:lang w:eastAsia="cs-CZ"/>
              </w:rPr>
              <w:t>ve znění pozdějších předpisů</w:t>
            </w:r>
          </w:p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a platné prováděcí vyhlášky</w:t>
            </w:r>
          </w:p>
        </w:tc>
        <w:tc>
          <w:tcPr>
            <w:tcW w:w="3005" w:type="dxa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Zákon stanovuje povinnosti podnikatelů při výrobě potravin a tabákových výrobků a jejich uvádění do oběhu a upravuje státní dozor nad dodržováním povinností, vyplývajících z tohoto zákona</w:t>
            </w:r>
          </w:p>
        </w:tc>
        <w:tc>
          <w:tcPr>
            <w:tcW w:w="1361" w:type="dxa"/>
          </w:tcPr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SZPI</w:t>
            </w:r>
          </w:p>
          <w:p w:rsidR="00381017" w:rsidRPr="00467357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467357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381017" w:rsidRPr="00B43D27" w:rsidTr="00B52A38">
        <w:trPr>
          <w:cantSplit/>
        </w:trPr>
        <w:tc>
          <w:tcPr>
            <w:tcW w:w="1333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Nařízení Evropského parlamentu a Rady (EU) č. 178/2002, kterým se stanoví obecné zásady a požadavky potravinového práva, zřizuje se Evropský úřad pro bezpečnost potravin a stanoví postupy týkající se bezpečnosti potravin</w:t>
            </w:r>
          </w:p>
        </w:tc>
        <w:tc>
          <w:tcPr>
            <w:tcW w:w="3005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SZPI</w:t>
            </w:r>
          </w:p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381017" w:rsidRPr="00B43D27" w:rsidTr="00B52A38">
        <w:trPr>
          <w:cantSplit/>
        </w:trPr>
        <w:tc>
          <w:tcPr>
            <w:tcW w:w="1333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Výroba potravin</w:t>
            </w:r>
          </w:p>
        </w:tc>
        <w:tc>
          <w:tcPr>
            <w:tcW w:w="3402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Nařízení Evropského parlamentu a Rady (EU) č. 852/2004, o hygieně potravin</w:t>
            </w:r>
          </w:p>
        </w:tc>
        <w:tc>
          <w:tcPr>
            <w:tcW w:w="3005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SZPI</w:t>
            </w:r>
          </w:p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381017" w:rsidRPr="00B43D27" w:rsidTr="00B52A38">
        <w:trPr>
          <w:cantSplit/>
        </w:trPr>
        <w:tc>
          <w:tcPr>
            <w:tcW w:w="1333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lastRenderedPageBreak/>
              <w:t>Výroba potravin</w:t>
            </w:r>
          </w:p>
        </w:tc>
        <w:tc>
          <w:tcPr>
            <w:tcW w:w="3402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Nařízení Evropského parlamentu a Rady (EU) č. 853/2004 ze dne 29. dubna 2004, kterým se stanoví zvláštní hygienická pravidla pro potraviny živočišného původu</w:t>
            </w:r>
          </w:p>
        </w:tc>
        <w:tc>
          <w:tcPr>
            <w:tcW w:w="3005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Nařízení stanovuje povinnosti podnikatelů při výrobě potravin</w:t>
            </w:r>
          </w:p>
        </w:tc>
        <w:tc>
          <w:tcPr>
            <w:tcW w:w="1361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SZPI</w:t>
            </w:r>
          </w:p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SVS</w:t>
            </w:r>
          </w:p>
        </w:tc>
      </w:tr>
      <w:tr w:rsidR="00381017" w:rsidRPr="00B43D27" w:rsidTr="00B52A38">
        <w:trPr>
          <w:cantSplit/>
          <w:trHeight w:val="371"/>
        </w:trPr>
        <w:tc>
          <w:tcPr>
            <w:tcW w:w="1333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Výroba krmiv</w:t>
            </w:r>
          </w:p>
        </w:tc>
        <w:tc>
          <w:tcPr>
            <w:tcW w:w="3402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 xml:space="preserve">Zákon č. 91/1996 Sb., o krmivech, </w:t>
            </w:r>
            <w:r w:rsidRPr="000D18E3">
              <w:rPr>
                <w:rFonts w:eastAsia="Times New Roman" w:cs="Arial"/>
                <w:snapToGrid w:val="0"/>
                <w:color w:val="000000"/>
                <w:spacing w:val="-2"/>
                <w:sz w:val="24"/>
                <w:szCs w:val="24"/>
                <w:lang w:eastAsia="cs-CZ"/>
              </w:rPr>
              <w:t>ve znění pozdějších předpisů</w:t>
            </w: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3005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Zákon stanovuje povinnosti podnikatelů při výrobě krmiv</w:t>
            </w:r>
          </w:p>
        </w:tc>
        <w:tc>
          <w:tcPr>
            <w:tcW w:w="1361" w:type="dxa"/>
          </w:tcPr>
          <w:p w:rsidR="00381017" w:rsidRPr="000D18E3" w:rsidRDefault="00381017" w:rsidP="00B52A38">
            <w:pPr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</w:pPr>
            <w:r w:rsidRPr="000D18E3">
              <w:rPr>
                <w:rFonts w:eastAsia="Times New Roman" w:cs="Arial"/>
                <w:color w:val="000000"/>
                <w:spacing w:val="-2"/>
                <w:sz w:val="24"/>
                <w:szCs w:val="24"/>
                <w:lang w:eastAsia="cs-CZ"/>
              </w:rPr>
              <w:t>ÚKZÚZ</w:t>
            </w:r>
          </w:p>
        </w:tc>
      </w:tr>
    </w:tbl>
    <w:p w:rsidR="00381017" w:rsidRPr="004022A1" w:rsidRDefault="00381017" w:rsidP="00381017">
      <w:pPr>
        <w:spacing w:before="240" w:after="120"/>
        <w:rPr>
          <w:rFonts w:eastAsia="Times New Roman" w:cs="Arial"/>
          <w:b/>
          <w:color w:val="000000"/>
          <w:sz w:val="24"/>
          <w:szCs w:val="24"/>
          <w:lang w:eastAsia="cs-CZ"/>
        </w:rPr>
      </w:pPr>
      <w:r>
        <w:rPr>
          <w:rFonts w:cs="Arial"/>
          <w:b/>
          <w:color w:val="000000"/>
          <w:spacing w:val="-4"/>
          <w:sz w:val="24"/>
          <w:szCs w:val="24"/>
        </w:rPr>
        <w:t>12</w:t>
      </w:r>
      <w:r w:rsidRPr="004022A1">
        <w:rPr>
          <w:rFonts w:cs="Arial"/>
          <w:b/>
          <w:color w:val="000000"/>
          <w:spacing w:val="-4"/>
          <w:sz w:val="24"/>
          <w:szCs w:val="24"/>
        </w:rPr>
        <w:t>   </w:t>
      </w:r>
      <w:r w:rsidRPr="004022A1">
        <w:rPr>
          <w:rFonts w:eastAsia="Times New Roman" w:cs="Arial"/>
          <w:b/>
          <w:color w:val="000000"/>
          <w:spacing w:val="-4"/>
          <w:sz w:val="24"/>
          <w:szCs w:val="24"/>
          <w:lang w:eastAsia="cs-CZ"/>
        </w:rPr>
        <w:t>Seznam výrobků, jejichž výroba, zpracování a uvádění na trh spadá do oblasti</w:t>
      </w:r>
      <w:r w:rsidRPr="004022A1">
        <w:rPr>
          <w:rFonts w:eastAsia="Times New Roman" w:cs="Arial"/>
          <w:b/>
          <w:color w:val="000000"/>
          <w:sz w:val="24"/>
          <w:szCs w:val="24"/>
          <w:lang w:eastAsia="cs-CZ"/>
        </w:rPr>
        <w:t xml:space="preserve"> Společné zemědělské a rybářské politiky</w:t>
      </w:r>
    </w:p>
    <w:p w:rsidR="00381017" w:rsidRPr="004022A1" w:rsidRDefault="00381017" w:rsidP="00381017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4022A1">
        <w:rPr>
          <w:rFonts w:eastAsia="Times New Roman" w:cs="Arial"/>
          <w:sz w:val="24"/>
          <w:szCs w:val="24"/>
          <w:lang w:eastAsia="cs-CZ"/>
        </w:rPr>
        <w:t xml:space="preserve">Příloha I. Smlouvy o fungování EU </w:t>
      </w:r>
      <w:r w:rsidRPr="004022A1">
        <w:rPr>
          <w:rFonts w:cs="Arial"/>
          <w:sz w:val="24"/>
          <w:szCs w:val="24"/>
        </w:rPr>
        <w:t>podle článku 38 Smlouvy</w:t>
      </w:r>
      <w:r w:rsidRPr="004022A1">
        <w:rPr>
          <w:rFonts w:cs="Arial"/>
          <w:sz w:val="24"/>
          <w:szCs w:val="24"/>
          <w:vertAlign w:val="superscript"/>
        </w:rPr>
        <w:footnoteReference w:id="3"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670"/>
        <w:gridCol w:w="1843"/>
      </w:tblGrid>
      <w:tr w:rsidR="00381017" w:rsidRPr="004022A1" w:rsidTr="00B52A38">
        <w:tc>
          <w:tcPr>
            <w:tcW w:w="1701" w:type="dxa"/>
            <w:shd w:val="clear" w:color="auto" w:fill="F2F2F2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Číslo Bruselské nomenklatury </w:t>
            </w:r>
          </w:p>
        </w:tc>
        <w:tc>
          <w:tcPr>
            <w:tcW w:w="5670" w:type="dxa"/>
            <w:shd w:val="clear" w:color="auto" w:fill="F2F2F2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Popis zboží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Číselný kód Kombinované nomenklatury </w:t>
            </w:r>
            <w:r w:rsidRPr="004022A1">
              <w:rPr>
                <w:rFonts w:cs="Arial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Živá zvířata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Maso a jedlé droby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Ryby, korýši, měkkýši a jiní vodní bezobratlí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4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Mléko a mléčné výrobky; ptačí vejce; přírodní med; jedlé produkty živočišného původu, jinde neuvedené ani nezahrnuté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5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05.04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Střeva, měchýře a žaludky zvířat (jiných než ryb), celé a jejich části, čerstvé, chlazené, zmrazené, solené, ve slaném nálevu, sušené nebo uzené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05.15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Výrobky živočišného původu jinde neuvedené ani nezahrnuté; mrtvá zvířata kapitol 1 nebo 3, nezpůsobilá k lidskému požívání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0511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6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Živé dřeviny a jiné rostliny, cibule, kořeny a podobné; řezané květiny a okrasná zeleň 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7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Jedlá zelenina a některé kořeny a hlízy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8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Jedlé ovoce a ořechy; kůra citrusových plodů nebo melounů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9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Káva, čaj, maté a koření, kromě maté (čísla 09.03)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10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Obiloviny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Mlýnské výrobky; slad; škroby; inulin; pšeničný lepek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Olejnatá semena a olejnaté plody; různá zrna, semena a plody, průmyslové nebo léčivé rostliny; sláma a pícniny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lastRenderedPageBreak/>
              <w:t>Kapitola 13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13.03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Pektin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1302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15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Vepřový tuk (včetně sádla) a drůbeží tuk, jiné než čísla 0209 nebo 1503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15.02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Lůj hovězí, ovčí nebo kozí</w:t>
            </w:r>
            <w:r w:rsidRPr="004022A1">
              <w:rPr>
                <w:rFonts w:cs="Arial"/>
                <w:sz w:val="24"/>
                <w:szCs w:val="24"/>
              </w:rPr>
              <w:t>, jiný než čísla 1503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15.03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Stearin z vepřového sádla, olein z vepřového sádla, 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oleostearin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 xml:space="preserve"> a 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oleomargarín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 xml:space="preserve"> a olein z loje,</w:t>
            </w:r>
          </w:p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neemulgované, nesmíchané ani jinak neupravené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15.04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Tuky a oleje a jejich frakce z ryb nebo mořských savců, též rafinované, avšak chemicky neupravené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15.07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Stálé rostlinné oleje, tekuté nebo pevné, surové, čištěné nebo rafinované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1507 – 1515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15.12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Živočišné nebo rostlinné tuky a oleje a jeji</w:t>
            </w:r>
            <w:r>
              <w:rPr>
                <w:rFonts w:cs="Arial"/>
                <w:sz w:val="24"/>
                <w:szCs w:val="24"/>
              </w:rPr>
              <w:t xml:space="preserve">ch frakce, částečně nebo zcela </w:t>
            </w:r>
            <w:r w:rsidRPr="004022A1">
              <w:rPr>
                <w:rFonts w:cs="Arial"/>
                <w:sz w:val="24"/>
                <w:szCs w:val="24"/>
              </w:rPr>
              <w:t xml:space="preserve">hydrogenované, 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interesterifikované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reesterifikované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 xml:space="preserve"> nebo 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elaidinizované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>, též rafinované, ale jinak neupravené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1516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15.13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Margarín; jedlé směsi nebo přípravky ze živočišných nebo rostlinných tuků nebo z olejů nebo frakcí různých tuků nebo olejů této kapitoly, jiné než jedlé tuky nebo oleje nebo jejich frakce čísla 1516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1516,</w:t>
            </w:r>
          </w:p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1517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15.17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Degras, zbytky po zpracování tukových látek nebo živočišných nebo rostlinných vosků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1522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16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Přípravky z masa, ryb, korýšů, měkkýšů nebo jiných vodních bezobratlých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17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17.01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Třtinový a řepný cukr a chemicky čistá sacharóza v pevném stavu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17.02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Ostatní cukry; včetně chemicky čisté laktózy, maltózy, glukózy a fruktózy, v pevném stavu; cukerné sirupy bez přísady aromatických přípravků nebo barviv; umělý med, též smíšený s přírodním medem; karamel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17.03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Melasy získané extrakcí nebo rafinací cukru 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17.05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Aromatizované nebo barvené cukry, sirupy a melasy (včetně vanilkového cukru nebo vanilínu), vyjma ovocných šťáv s přísadou cukru v jakémkoliv podílu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i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ex 1701, ex 1703, ex 2106 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18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18.01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Kakaové boby, též ve zlomcích, surové nebo pražené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18.02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Kakaové skořápky, slupky a ostatní kakaové odpady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20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Přípravky ze zeleniny, ovoce, ořechů nebo jiných částí rostlin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22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22.04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Vinný mošt částečně kvašený (fermentovaný) nebo se zastaveným kvašením</w:t>
            </w:r>
            <w:r w:rsidRPr="004022A1" w:rsidDel="005A578D">
              <w:rPr>
                <w:rFonts w:cs="Arial"/>
                <w:sz w:val="24"/>
                <w:szCs w:val="24"/>
              </w:rPr>
              <w:t xml:space="preserve"> </w:t>
            </w:r>
            <w:r w:rsidRPr="004022A1">
              <w:rPr>
                <w:rFonts w:cs="Arial"/>
                <w:sz w:val="24"/>
                <w:szCs w:val="24"/>
              </w:rPr>
              <w:t>jinak než přidáním alkoholu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ex 2204 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lastRenderedPageBreak/>
              <w:t>22.05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Víno z čerstvých hroznů; hroznový mošt z čerstvých hroznů, jehož kvašení bylo zastaveno přidáním alkoholu (viz celní sazebník a znění čísel 2204 a 2205)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 xml:space="preserve">ex 2204,  </w:t>
            </w:r>
          </w:p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2205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22.07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Ostatní kvašené (fermentované) nápoje (např. jablečné víno, hruškové víno, medovina, saké), směsi kvašených (fermentovaných) nápojů a směsi kvašených (fermentovaných) nápojů s nealkoholickými nápoji, jinde neuvedené ani nezahrnuté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2206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22.08</w:t>
            </w:r>
          </w:p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22.09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4022A1">
              <w:rPr>
                <w:rFonts w:cs="Arial"/>
                <w:sz w:val="24"/>
                <w:szCs w:val="24"/>
              </w:rPr>
              <w:t>Ethylalkohol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 xml:space="preserve"> denaturovaný či nedenaturovaný, o jakémkoli obsahu alkoholu, získávaný ze zemědělských produktů uvedených v příloze I Smlouvy, vyjma destilátů, likérů a jiných lihových nápojů a složených lihových přípravků (tzv. koncentrované extrakty) pro výrobu alkoholických nápojů (viz celní sazebník a znění čísel 2207 a 2208).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2207,</w:t>
            </w:r>
          </w:p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ex 2208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22.10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Stolní ocet a jeho náhražky získané z kyseliny octové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2209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23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Zbytky a odpady z potravinářského průmyslu; připravené krmivo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24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24.01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Nezpracovaný tabák, tabákový odpad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45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45.01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Přírodní korek, surový nebo jednoduše upravený; korkový odpad; rozdrcený, granulovaný nebo na prach umletý korek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54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54.01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Len surový nebo jinak zpracovaný, avšak, nespředený, lněná koudel a lněný odpad (včetně niťového odpadu a rozvlákněného materiálu)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5301</w:t>
            </w: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Kapitola 57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</w:p>
        </w:tc>
      </w:tr>
      <w:tr w:rsidR="00381017" w:rsidRPr="004022A1" w:rsidTr="00B52A38">
        <w:tc>
          <w:tcPr>
            <w:tcW w:w="1701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57.01</w:t>
            </w:r>
          </w:p>
        </w:tc>
        <w:tc>
          <w:tcPr>
            <w:tcW w:w="5670" w:type="dxa"/>
          </w:tcPr>
          <w:p w:rsidR="00381017" w:rsidRPr="004022A1" w:rsidRDefault="00381017" w:rsidP="00B52A38">
            <w:pPr>
              <w:jc w:val="both"/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Pravé konopí (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Cannabis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4022A1">
              <w:rPr>
                <w:rFonts w:cs="Arial"/>
                <w:sz w:val="24"/>
                <w:szCs w:val="24"/>
              </w:rPr>
              <w:t>sativa</w:t>
            </w:r>
            <w:proofErr w:type="spellEnd"/>
            <w:r w:rsidRPr="004022A1">
              <w:rPr>
                <w:rFonts w:cs="Arial"/>
                <w:sz w:val="24"/>
                <w:szCs w:val="24"/>
              </w:rPr>
              <w:t>) surové nebo zpracované, avšak nespředené, koudel a odpad z pravého konopí (včetně niťového odpadu a rozvlákněného materiálu)</w:t>
            </w:r>
          </w:p>
        </w:tc>
        <w:tc>
          <w:tcPr>
            <w:tcW w:w="1843" w:type="dxa"/>
            <w:vAlign w:val="center"/>
          </w:tcPr>
          <w:p w:rsidR="00381017" w:rsidRPr="004022A1" w:rsidRDefault="00381017" w:rsidP="00B52A38">
            <w:pPr>
              <w:rPr>
                <w:rFonts w:cs="Arial"/>
                <w:sz w:val="24"/>
                <w:szCs w:val="24"/>
              </w:rPr>
            </w:pPr>
            <w:r w:rsidRPr="004022A1">
              <w:rPr>
                <w:rFonts w:cs="Arial"/>
                <w:sz w:val="24"/>
                <w:szCs w:val="24"/>
              </w:rPr>
              <w:t>5302</w:t>
            </w:r>
          </w:p>
        </w:tc>
      </w:tr>
    </w:tbl>
    <w:p w:rsidR="00381017" w:rsidRPr="00B43D27" w:rsidRDefault="00381017" w:rsidP="00381017">
      <w:pPr>
        <w:spacing w:before="120"/>
        <w:jc w:val="both"/>
        <w:rPr>
          <w:rFonts w:eastAsia="Times New Roman" w:cs="Arial"/>
          <w:color w:val="000000"/>
          <w:lang w:eastAsia="cs-CZ"/>
        </w:rPr>
      </w:pPr>
      <w:r w:rsidRPr="00B43D27">
        <w:rPr>
          <w:rFonts w:cs="Arial"/>
          <w:color w:val="000000"/>
        </w:rPr>
        <w:t>Pro identifikaci výrobků, jejichž výroba, zpracování a uvádění na trh spadá do oblasti Společné zemědělské a rybářské politiky (Příloha I Smlouvy o fungování EU) je rozhodující název zboží, nikoli číslo nomenklatury.</w:t>
      </w:r>
      <w:r w:rsidRPr="00B43D27">
        <w:rPr>
          <w:rFonts w:eastAsia="Times New Roman" w:cs="Arial"/>
          <w:color w:val="000000"/>
          <w:lang w:eastAsia="cs-CZ"/>
        </w:rPr>
        <w:t xml:space="preserve"> </w:t>
      </w:r>
    </w:p>
    <w:p w:rsidR="006455A5" w:rsidRDefault="006455A5" w:rsidP="00381017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776" w:rsidRDefault="005C0776" w:rsidP="00381017">
      <w:r>
        <w:separator/>
      </w:r>
    </w:p>
  </w:endnote>
  <w:endnote w:type="continuationSeparator" w:id="0">
    <w:p w:rsidR="005C0776" w:rsidRDefault="005C0776" w:rsidP="0038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776" w:rsidRDefault="005C0776" w:rsidP="00381017">
      <w:r>
        <w:separator/>
      </w:r>
    </w:p>
  </w:footnote>
  <w:footnote w:type="continuationSeparator" w:id="0">
    <w:p w:rsidR="005C0776" w:rsidRDefault="005C0776" w:rsidP="00381017">
      <w:r>
        <w:continuationSeparator/>
      </w:r>
    </w:p>
  </w:footnote>
  <w:footnote w:id="1">
    <w:p w:rsidR="00381017" w:rsidRPr="00D422BD" w:rsidRDefault="00381017" w:rsidP="00381017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Též ve smyslu Uživatelské příručky k definici malých a středních podniků vydané Evropskou komisí (https://ec.europa.eu/docsroom/documents/15582/attachments/1/translations/cs/renditions/native).</w:t>
      </w:r>
    </w:p>
  </w:footnote>
  <w:footnote w:id="2">
    <w:p w:rsidR="00381017" w:rsidRPr="00467357" w:rsidRDefault="00381017" w:rsidP="00381017">
      <w:pPr>
        <w:pStyle w:val="Textpoznpodarou"/>
        <w:rPr>
          <w:color w:val="000000"/>
          <w:lang w:val="cs-CZ"/>
        </w:rPr>
      </w:pPr>
      <w:r w:rsidRPr="00467357">
        <w:rPr>
          <w:rStyle w:val="Znakapoznpodarou"/>
          <w:color w:val="000000"/>
        </w:rPr>
        <w:footnoteRef/>
      </w:r>
      <w:r w:rsidRPr="00467357">
        <w:rPr>
          <w:color w:val="000000"/>
        </w:rPr>
        <w:t xml:space="preserve"> Definice partnerského a propojeného podniku je zakotvena v Příloze I, článku 3, odst. 2 a 3 Nařízení Komise (EU) č. 702/2014 ze dne 25. června 2014, kterým se v souladu s články 107 a 108 Smlouvy o fungování Evropské unie prohlašují určité kategorie podpory v odvětvích zemědělství a lesnictví a ve venkovských oblastech za slučitelné s vnitřním trhem.</w:t>
      </w:r>
    </w:p>
  </w:footnote>
  <w:footnote w:id="3">
    <w:p w:rsidR="00381017" w:rsidRDefault="00381017" w:rsidP="00381017">
      <w:pPr>
        <w:pStyle w:val="Textpoznpodarou"/>
      </w:pPr>
      <w:r>
        <w:rPr>
          <w:rStyle w:val="Znakapoznpodarou"/>
        </w:rPr>
        <w:footnoteRef/>
      </w:r>
      <w:r>
        <w:t xml:space="preserve"> Číselným kódem KN se rozumí číselný kód popisu vybraných výrobků uvedený ve společném celním sazebníku v platném znění*.</w:t>
      </w:r>
    </w:p>
    <w:p w:rsidR="00381017" w:rsidRDefault="00381017" w:rsidP="00381017">
      <w:pPr>
        <w:pStyle w:val="Textpoznpodarou"/>
      </w:pPr>
      <w:r>
        <w:t>Je-li před kódem KN uvedeno „ex“, vztahuje se příloha na zboží označené současně kódem KN a výslovně uvedeným slovním popisem k tomuto kódu v části přílohy I Smlouvy o fungování EU.</w:t>
      </w:r>
    </w:p>
    <w:p w:rsidR="00381017" w:rsidRPr="00060B40" w:rsidRDefault="00381017" w:rsidP="00381017">
      <w:pPr>
        <w:pStyle w:val="Textpoznpodarou"/>
        <w:rPr>
          <w:lang w:val="cs-CZ"/>
        </w:rPr>
      </w:pPr>
      <w:r>
        <w:t>* Příloha I nařízení Rady (EHS) č. 2658/87 ze dne 23. července 1987 o celní a statistické nomenklatuře a o společném celním sazebníku, v platném znění.</w:t>
      </w:r>
    </w:p>
  </w:footnote>
  <w:footnote w:id="4">
    <w:p w:rsidR="00381017" w:rsidRPr="00875F1A" w:rsidRDefault="00381017" w:rsidP="00381017">
      <w:pPr>
        <w:pStyle w:val="Textpoznpodarou"/>
        <w:ind w:left="142" w:hanging="142"/>
        <w:jc w:val="both"/>
        <w:rPr>
          <w:rFonts w:cs="Arial"/>
        </w:rPr>
      </w:pPr>
      <w:r w:rsidRPr="00DE547E">
        <w:rPr>
          <w:rStyle w:val="Znakapoznpodarou"/>
          <w:sz w:val="18"/>
        </w:rPr>
        <w:footnoteRef/>
      </w:r>
      <w:r w:rsidRPr="00DE547E">
        <w:rPr>
          <w:sz w:val="18"/>
        </w:rPr>
        <w:t xml:space="preserve"> </w:t>
      </w:r>
      <w:r>
        <w:rPr>
          <w:sz w:val="18"/>
        </w:rPr>
        <w:tab/>
      </w:r>
      <w:r w:rsidRPr="00875F1A">
        <w:rPr>
          <w:rFonts w:cs="Arial"/>
        </w:rPr>
        <w:t xml:space="preserve">Návrh aktuálního zařazení do Harmonizovaného systému popisu číselného označování zboží – </w:t>
      </w:r>
      <w:r w:rsidRPr="00875F1A">
        <w:rPr>
          <w:rFonts w:cs="Arial"/>
          <w:b/>
        </w:rPr>
        <w:t>Kombinované nomenklatury</w:t>
      </w:r>
      <w:r w:rsidRPr="00875F1A">
        <w:rPr>
          <w:rFonts w:cs="Arial"/>
        </w:rPr>
        <w:t xml:space="preserve"> </w:t>
      </w:r>
      <w:r w:rsidRPr="002E7989">
        <w:rPr>
          <w:rFonts w:cs="Arial"/>
          <w:b/>
        </w:rPr>
        <w:t xml:space="preserve">(KN) </w:t>
      </w:r>
      <w:r>
        <w:rPr>
          <w:rFonts w:cs="Arial"/>
        </w:rPr>
        <w:t xml:space="preserve">(pozn. Společný celní sazebník pro rok 2021 = Prováděcí nařízení Komise (EU) </w:t>
      </w:r>
      <w:r w:rsidRPr="00EA1240">
        <w:rPr>
          <w:rFonts w:cs="Arial"/>
          <w:color w:val="444444"/>
        </w:rPr>
        <w:t>20</w:t>
      </w:r>
      <w:r>
        <w:rPr>
          <w:rFonts w:cs="Arial"/>
          <w:color w:val="444444"/>
        </w:rPr>
        <w:t>20</w:t>
      </w:r>
      <w:r w:rsidRPr="00EA1240">
        <w:rPr>
          <w:rFonts w:cs="Arial"/>
          <w:color w:val="444444"/>
        </w:rPr>
        <w:t>/1</w:t>
      </w:r>
      <w:r>
        <w:rPr>
          <w:rFonts w:cs="Arial"/>
          <w:color w:val="444444"/>
        </w:rPr>
        <w:t>577 ze dne 21</w:t>
      </w:r>
      <w:r w:rsidRPr="00EA1240">
        <w:rPr>
          <w:rFonts w:cs="Arial"/>
          <w:color w:val="444444"/>
        </w:rPr>
        <w:t xml:space="preserve">. </w:t>
      </w:r>
      <w:r>
        <w:rPr>
          <w:rFonts w:cs="Arial"/>
          <w:color w:val="444444"/>
        </w:rPr>
        <w:t>září</w:t>
      </w:r>
      <w:r w:rsidRPr="00EA1240">
        <w:rPr>
          <w:rFonts w:cs="Arial"/>
        </w:rPr>
        <w:t xml:space="preserve"> 20</w:t>
      </w:r>
      <w:r>
        <w:rPr>
          <w:rFonts w:cs="Arial"/>
        </w:rPr>
        <w:t>20)</w:t>
      </w:r>
      <w:r w:rsidRPr="009D75CF">
        <w:rPr>
          <w:rFonts w:cs="Arial"/>
        </w:rPr>
        <w:t>.</w:t>
      </w:r>
      <w:r w:rsidRPr="008B7567">
        <w:rPr>
          <w:rFonts w:cs="Arial"/>
        </w:rPr>
        <w:t xml:space="preserve"> </w:t>
      </w:r>
      <w:r>
        <w:rPr>
          <w:rFonts w:cs="Arial"/>
        </w:rPr>
        <w:t>Uvedeno pouze pro případy</w:t>
      </w:r>
      <w:r w:rsidRPr="009D75CF">
        <w:rPr>
          <w:rFonts w:cs="Arial"/>
        </w:rPr>
        <w:t>, které se odlišují</w:t>
      </w:r>
      <w:r>
        <w:rPr>
          <w:rFonts w:cs="Arial"/>
        </w:rPr>
        <w:t xml:space="preserve"> od současného znění KN.</w:t>
      </w:r>
      <w:r w:rsidRPr="00875F1A">
        <w:rPr>
          <w:rFonts w:cs="Aria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89949CD"/>
    <w:multiLevelType w:val="hybridMultilevel"/>
    <w:tmpl w:val="6B145DCA"/>
    <w:lvl w:ilvl="0" w:tplc="9CF869A8">
      <w:start w:val="1"/>
      <w:numFmt w:val="lowerLetter"/>
      <w:lvlText w:val="%1)"/>
      <w:lvlJc w:val="left"/>
      <w:pPr>
        <w:ind w:left="360" w:hanging="360"/>
      </w:pPr>
      <w:rPr>
        <w:b w:val="0"/>
        <w:color w:val="auto"/>
      </w:rPr>
    </w:lvl>
    <w:lvl w:ilvl="1" w:tplc="A5D68CC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4D334A"/>
    <w:multiLevelType w:val="hybridMultilevel"/>
    <w:tmpl w:val="DD884C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F15A2"/>
    <w:multiLevelType w:val="hybridMultilevel"/>
    <w:tmpl w:val="30C2E4C6"/>
    <w:lvl w:ilvl="0" w:tplc="3028EA70">
      <w:start w:val="1"/>
      <w:numFmt w:val="lowerLetter"/>
      <w:lvlText w:val="%1)"/>
      <w:lvlJc w:val="left"/>
      <w:pPr>
        <w:ind w:left="502" w:hanging="360"/>
      </w:pPr>
      <w:rPr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7" w15:restartNumberingAfterBreak="0">
    <w:nsid w:val="45C12F40"/>
    <w:multiLevelType w:val="hybridMultilevel"/>
    <w:tmpl w:val="DDB29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F65AA8"/>
    <w:multiLevelType w:val="multilevel"/>
    <w:tmpl w:val="53181F52"/>
    <w:lvl w:ilvl="0">
      <w:start w:val="3"/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2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79755E51"/>
    <w:multiLevelType w:val="hybridMultilevel"/>
    <w:tmpl w:val="45D08FC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17"/>
    <w:rsid w:val="00381017"/>
    <w:rsid w:val="00457857"/>
    <w:rsid w:val="005C0776"/>
    <w:rsid w:val="006455A5"/>
    <w:rsid w:val="00B6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15035-1141-4665-94C2-C68542F4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81017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38101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81017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81017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81017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381017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81017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381017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381017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381017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381017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381017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381017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381017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38101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381017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381017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38101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81017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38101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381017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381017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381017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38101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381017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3810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38101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38101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381017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381017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381017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381017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381017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381017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381017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38101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381017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381017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381017"/>
  </w:style>
  <w:style w:type="character" w:styleId="Hypertextovodkaz">
    <w:name w:val="Hyperlink"/>
    <w:uiPriority w:val="99"/>
    <w:unhideWhenUsed/>
    <w:rsid w:val="00381017"/>
    <w:rPr>
      <w:color w:val="0000FF"/>
      <w:u w:val="single"/>
    </w:rPr>
  </w:style>
  <w:style w:type="character" w:styleId="Znakapoznpodarou">
    <w:name w:val="footnote reference"/>
    <w:uiPriority w:val="99"/>
    <w:qFormat/>
    <w:rsid w:val="00381017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381017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381017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381017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381017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381017"/>
    <w:rPr>
      <w:sz w:val="16"/>
      <w:szCs w:val="16"/>
    </w:rPr>
  </w:style>
  <w:style w:type="table" w:styleId="Mkatabulky">
    <w:name w:val="Table Grid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381017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3810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381017"/>
    <w:pPr>
      <w:numPr>
        <w:numId w:val="3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381017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381017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381017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381017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38101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38101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381017"/>
  </w:style>
  <w:style w:type="paragraph" w:customStyle="1" w:styleId="Styl2">
    <w:name w:val="Styl2"/>
    <w:basedOn w:val="Normln"/>
    <w:uiPriority w:val="99"/>
    <w:qFormat/>
    <w:rsid w:val="00381017"/>
    <w:pPr>
      <w:numPr>
        <w:numId w:val="4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381017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381017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381017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381017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381017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38101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381017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381017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38101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381017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38101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381017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381017"/>
    <w:rPr>
      <w:b/>
    </w:rPr>
  </w:style>
  <w:style w:type="paragraph" w:customStyle="1" w:styleId="Text1">
    <w:name w:val="Text 1"/>
    <w:basedOn w:val="Normln"/>
    <w:qFormat/>
    <w:rsid w:val="00381017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381017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381017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38101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381017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381017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381017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38101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381017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381017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381017"/>
    <w:pPr>
      <w:numPr>
        <w:numId w:val="5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381017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381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381017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381017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3810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81017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8101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381017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381017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381017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381017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381017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381017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381017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381017"/>
  </w:style>
  <w:style w:type="table" w:customStyle="1" w:styleId="Mkatabulky3">
    <w:name w:val="Mřížka tabulky3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381017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8101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8101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381017"/>
    <w:rPr>
      <w:vertAlign w:val="superscript"/>
    </w:rPr>
  </w:style>
  <w:style w:type="paragraph" w:customStyle="1" w:styleId="Poznmkapodarou">
    <w:name w:val="Poznámka pod čarou"/>
    <w:basedOn w:val="Normln"/>
    <w:rsid w:val="00381017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381017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381017"/>
    <w:pPr>
      <w:numPr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381017"/>
    <w:pPr>
      <w:numPr>
        <w:ilvl w:val="1"/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3810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381017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381017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381017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381017"/>
  </w:style>
  <w:style w:type="character" w:customStyle="1" w:styleId="Ukotvenvysvtlivky">
    <w:name w:val="Ukotvení vysvětlivky"/>
    <w:rsid w:val="00381017"/>
    <w:rPr>
      <w:vertAlign w:val="superscript"/>
    </w:rPr>
  </w:style>
  <w:style w:type="character" w:customStyle="1" w:styleId="Znakyprovysvtlivky">
    <w:name w:val="Znaky pro vysvětlivky"/>
    <w:qFormat/>
    <w:rsid w:val="00381017"/>
  </w:style>
  <w:style w:type="paragraph" w:customStyle="1" w:styleId="Nadpis">
    <w:name w:val="Nadpis"/>
    <w:basedOn w:val="Normln"/>
    <w:next w:val="Tlotextu"/>
    <w:qFormat/>
    <w:rsid w:val="00381017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381017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38101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381017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381017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381017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381017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381017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381017"/>
  </w:style>
  <w:style w:type="character" w:customStyle="1" w:styleId="WW8Num4z0">
    <w:name w:val="WW8Num4z0"/>
    <w:qFormat/>
    <w:rsid w:val="00381017"/>
  </w:style>
  <w:style w:type="character" w:customStyle="1" w:styleId="WW8Num6z0">
    <w:name w:val="WW8Num6z0"/>
    <w:qFormat/>
    <w:rsid w:val="00381017"/>
  </w:style>
  <w:style w:type="character" w:customStyle="1" w:styleId="WW8Num6z1">
    <w:name w:val="WW8Num6z1"/>
    <w:qFormat/>
    <w:rsid w:val="00381017"/>
  </w:style>
  <w:style w:type="character" w:customStyle="1" w:styleId="WW8Num6z2">
    <w:name w:val="WW8Num6z2"/>
    <w:qFormat/>
    <w:rsid w:val="00381017"/>
  </w:style>
  <w:style w:type="character" w:customStyle="1" w:styleId="WW8Num6z3">
    <w:name w:val="WW8Num6z3"/>
    <w:qFormat/>
    <w:rsid w:val="00381017"/>
  </w:style>
  <w:style w:type="character" w:customStyle="1" w:styleId="WW8Num6z4">
    <w:name w:val="WW8Num6z4"/>
    <w:qFormat/>
    <w:rsid w:val="00381017"/>
  </w:style>
  <w:style w:type="character" w:customStyle="1" w:styleId="WW8Num6z5">
    <w:name w:val="WW8Num6z5"/>
    <w:qFormat/>
    <w:rsid w:val="00381017"/>
  </w:style>
  <w:style w:type="character" w:customStyle="1" w:styleId="WW8Num6z6">
    <w:name w:val="WW8Num6z6"/>
    <w:qFormat/>
    <w:rsid w:val="00381017"/>
  </w:style>
  <w:style w:type="character" w:customStyle="1" w:styleId="WW8Num6z7">
    <w:name w:val="WW8Num6z7"/>
    <w:qFormat/>
    <w:rsid w:val="00381017"/>
  </w:style>
  <w:style w:type="character" w:customStyle="1" w:styleId="WW8Num6z8">
    <w:name w:val="WW8Num6z8"/>
    <w:qFormat/>
    <w:rsid w:val="00381017"/>
  </w:style>
  <w:style w:type="character" w:customStyle="1" w:styleId="WW8Num7z0">
    <w:name w:val="WW8Num7z0"/>
    <w:qFormat/>
    <w:rsid w:val="00381017"/>
  </w:style>
  <w:style w:type="character" w:customStyle="1" w:styleId="WW8Num7z1">
    <w:name w:val="WW8Num7z1"/>
    <w:qFormat/>
    <w:rsid w:val="00381017"/>
  </w:style>
  <w:style w:type="character" w:customStyle="1" w:styleId="WW8Num7z2">
    <w:name w:val="WW8Num7z2"/>
    <w:qFormat/>
    <w:rsid w:val="00381017"/>
  </w:style>
  <w:style w:type="character" w:customStyle="1" w:styleId="WW8Num7z3">
    <w:name w:val="WW8Num7z3"/>
    <w:qFormat/>
    <w:rsid w:val="00381017"/>
  </w:style>
  <w:style w:type="character" w:customStyle="1" w:styleId="WW8Num7z4">
    <w:name w:val="WW8Num7z4"/>
    <w:qFormat/>
    <w:rsid w:val="00381017"/>
  </w:style>
  <w:style w:type="character" w:customStyle="1" w:styleId="WW8Num7z5">
    <w:name w:val="WW8Num7z5"/>
    <w:qFormat/>
    <w:rsid w:val="00381017"/>
  </w:style>
  <w:style w:type="character" w:customStyle="1" w:styleId="WW8Num7z6">
    <w:name w:val="WW8Num7z6"/>
    <w:qFormat/>
    <w:rsid w:val="00381017"/>
  </w:style>
  <w:style w:type="character" w:customStyle="1" w:styleId="WW8Num7z7">
    <w:name w:val="WW8Num7z7"/>
    <w:qFormat/>
    <w:rsid w:val="00381017"/>
  </w:style>
  <w:style w:type="character" w:customStyle="1" w:styleId="WW8Num7z8">
    <w:name w:val="WW8Num7z8"/>
    <w:qFormat/>
    <w:rsid w:val="00381017"/>
  </w:style>
  <w:style w:type="character" w:customStyle="1" w:styleId="WW8Num5z0">
    <w:name w:val="WW8Num5z0"/>
    <w:qFormat/>
    <w:rsid w:val="00381017"/>
  </w:style>
  <w:style w:type="numbering" w:customStyle="1" w:styleId="WW8Num3">
    <w:name w:val="WW8Num3"/>
    <w:rsid w:val="00381017"/>
  </w:style>
  <w:style w:type="numbering" w:customStyle="1" w:styleId="WW8Num4">
    <w:name w:val="WW8Num4"/>
    <w:rsid w:val="00381017"/>
  </w:style>
  <w:style w:type="numbering" w:customStyle="1" w:styleId="WW8Num6">
    <w:name w:val="WW8Num6"/>
    <w:rsid w:val="00381017"/>
  </w:style>
  <w:style w:type="numbering" w:customStyle="1" w:styleId="WW8Num7">
    <w:name w:val="WW8Num7"/>
    <w:rsid w:val="00381017"/>
  </w:style>
  <w:style w:type="numbering" w:customStyle="1" w:styleId="WW8Num5">
    <w:name w:val="WW8Num5"/>
    <w:rsid w:val="00381017"/>
  </w:style>
  <w:style w:type="paragraph" w:customStyle="1" w:styleId="UZEI-logo">
    <w:name w:val="UZEI-logo"/>
    <w:basedOn w:val="Normln"/>
    <w:next w:val="M-nzev"/>
    <w:qFormat/>
    <w:rsid w:val="00381017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381017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381017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381017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381017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381017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381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381017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381017"/>
  </w:style>
  <w:style w:type="table" w:customStyle="1" w:styleId="Mkatabulky7">
    <w:name w:val="Mřížka tabulky7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381017"/>
  </w:style>
  <w:style w:type="table" w:customStyle="1" w:styleId="Mkatabulky31">
    <w:name w:val="Mřížka tabulky3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381017"/>
  </w:style>
  <w:style w:type="numbering" w:customStyle="1" w:styleId="WW8Num41">
    <w:name w:val="WW8Num41"/>
    <w:rsid w:val="00381017"/>
  </w:style>
  <w:style w:type="numbering" w:customStyle="1" w:styleId="WW8Num61">
    <w:name w:val="WW8Num61"/>
    <w:rsid w:val="00381017"/>
  </w:style>
  <w:style w:type="numbering" w:customStyle="1" w:styleId="WW8Num71">
    <w:name w:val="WW8Num71"/>
    <w:rsid w:val="00381017"/>
  </w:style>
  <w:style w:type="numbering" w:customStyle="1" w:styleId="WW8Num51">
    <w:name w:val="WW8Num51"/>
    <w:rsid w:val="00381017"/>
  </w:style>
  <w:style w:type="table" w:customStyle="1" w:styleId="Mkatabulky51">
    <w:name w:val="Mřížka tabulky5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381017"/>
  </w:style>
  <w:style w:type="paragraph" w:customStyle="1" w:styleId="footnotedescription">
    <w:name w:val="footnote description"/>
    <w:next w:val="Normln"/>
    <w:link w:val="footnotedescriptionChar"/>
    <w:hidden/>
    <w:qFormat/>
    <w:rsid w:val="00381017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381017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381017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381017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381017"/>
  </w:style>
  <w:style w:type="table" w:customStyle="1" w:styleId="Mkatabulky32">
    <w:name w:val="Mřížka tabulky32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381017"/>
  </w:style>
  <w:style w:type="numbering" w:customStyle="1" w:styleId="WW8Num42">
    <w:name w:val="WW8Num42"/>
    <w:rsid w:val="00381017"/>
  </w:style>
  <w:style w:type="numbering" w:customStyle="1" w:styleId="WW8Num62">
    <w:name w:val="WW8Num62"/>
    <w:rsid w:val="00381017"/>
  </w:style>
  <w:style w:type="numbering" w:customStyle="1" w:styleId="WW8Num72">
    <w:name w:val="WW8Num72"/>
    <w:rsid w:val="00381017"/>
  </w:style>
  <w:style w:type="numbering" w:customStyle="1" w:styleId="WW8Num52">
    <w:name w:val="WW8Num52"/>
    <w:rsid w:val="00381017"/>
  </w:style>
  <w:style w:type="table" w:customStyle="1" w:styleId="Mkatabulky52">
    <w:name w:val="Mřížka tabulky52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381017"/>
  </w:style>
  <w:style w:type="table" w:customStyle="1" w:styleId="Mkatabulky71">
    <w:name w:val="Mřížka tabulky7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381017"/>
  </w:style>
  <w:style w:type="table" w:customStyle="1" w:styleId="Mkatabulky311">
    <w:name w:val="Mřížka tabulky31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381017"/>
  </w:style>
  <w:style w:type="numbering" w:customStyle="1" w:styleId="WW8Num411">
    <w:name w:val="WW8Num411"/>
    <w:rsid w:val="00381017"/>
  </w:style>
  <w:style w:type="numbering" w:customStyle="1" w:styleId="WW8Num611">
    <w:name w:val="WW8Num611"/>
    <w:rsid w:val="00381017"/>
  </w:style>
  <w:style w:type="numbering" w:customStyle="1" w:styleId="WW8Num711">
    <w:name w:val="WW8Num711"/>
    <w:rsid w:val="00381017"/>
  </w:style>
  <w:style w:type="numbering" w:customStyle="1" w:styleId="WW8Num511">
    <w:name w:val="WW8Num511"/>
    <w:rsid w:val="00381017"/>
  </w:style>
  <w:style w:type="table" w:customStyle="1" w:styleId="Mkatabulky511">
    <w:name w:val="Mřížka tabulky51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81017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381017"/>
  </w:style>
  <w:style w:type="character" w:customStyle="1" w:styleId="FootnoteCharacters">
    <w:name w:val="Footnote Characters"/>
    <w:qFormat/>
    <w:rsid w:val="00381017"/>
    <w:rPr>
      <w:vertAlign w:val="superscript"/>
    </w:rPr>
  </w:style>
  <w:style w:type="character" w:customStyle="1" w:styleId="ListLabel1">
    <w:name w:val="ListLabel 1"/>
    <w:qFormat/>
    <w:rsid w:val="00381017"/>
    <w:rPr>
      <w:rFonts w:cs="Times New Roman"/>
    </w:rPr>
  </w:style>
  <w:style w:type="character" w:customStyle="1" w:styleId="ListLabel2">
    <w:name w:val="ListLabel 2"/>
    <w:qFormat/>
    <w:rsid w:val="00381017"/>
    <w:rPr>
      <w:rFonts w:cs="Times New Roman"/>
    </w:rPr>
  </w:style>
  <w:style w:type="character" w:customStyle="1" w:styleId="ListLabel3">
    <w:name w:val="ListLabel 3"/>
    <w:qFormat/>
    <w:rsid w:val="00381017"/>
    <w:rPr>
      <w:rFonts w:cs="Times New Roman"/>
    </w:rPr>
  </w:style>
  <w:style w:type="character" w:customStyle="1" w:styleId="ListLabel4">
    <w:name w:val="ListLabel 4"/>
    <w:qFormat/>
    <w:rsid w:val="00381017"/>
    <w:rPr>
      <w:rFonts w:cs="Times New Roman"/>
    </w:rPr>
  </w:style>
  <w:style w:type="character" w:customStyle="1" w:styleId="ListLabel5">
    <w:name w:val="ListLabel 5"/>
    <w:qFormat/>
    <w:rsid w:val="00381017"/>
    <w:rPr>
      <w:rFonts w:cs="Times New Roman"/>
    </w:rPr>
  </w:style>
  <w:style w:type="character" w:customStyle="1" w:styleId="ListLabel6">
    <w:name w:val="ListLabel 6"/>
    <w:qFormat/>
    <w:rsid w:val="00381017"/>
    <w:rPr>
      <w:rFonts w:cs="Times New Roman"/>
    </w:rPr>
  </w:style>
  <w:style w:type="character" w:customStyle="1" w:styleId="ListLabel7">
    <w:name w:val="ListLabel 7"/>
    <w:qFormat/>
    <w:rsid w:val="00381017"/>
    <w:rPr>
      <w:rFonts w:cs="Times New Roman"/>
    </w:rPr>
  </w:style>
  <w:style w:type="character" w:customStyle="1" w:styleId="ListLabel8">
    <w:name w:val="ListLabel 8"/>
    <w:qFormat/>
    <w:rsid w:val="00381017"/>
    <w:rPr>
      <w:rFonts w:cs="Times New Roman"/>
    </w:rPr>
  </w:style>
  <w:style w:type="character" w:customStyle="1" w:styleId="ListLabel9">
    <w:name w:val="ListLabel 9"/>
    <w:qFormat/>
    <w:rsid w:val="00381017"/>
    <w:rPr>
      <w:rFonts w:cs="Times New Roman"/>
    </w:rPr>
  </w:style>
  <w:style w:type="character" w:customStyle="1" w:styleId="ListLabel10">
    <w:name w:val="ListLabel 10"/>
    <w:qFormat/>
    <w:rsid w:val="00381017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381017"/>
    <w:rPr>
      <w:rFonts w:cs="Courier New"/>
    </w:rPr>
  </w:style>
  <w:style w:type="character" w:customStyle="1" w:styleId="ListLabel12">
    <w:name w:val="ListLabel 12"/>
    <w:qFormat/>
    <w:rsid w:val="00381017"/>
    <w:rPr>
      <w:rFonts w:cs="Courier New"/>
    </w:rPr>
  </w:style>
  <w:style w:type="character" w:customStyle="1" w:styleId="ListLabel13">
    <w:name w:val="ListLabel 13"/>
    <w:qFormat/>
    <w:rsid w:val="00381017"/>
    <w:rPr>
      <w:rFonts w:cs="Courier New"/>
    </w:rPr>
  </w:style>
  <w:style w:type="character" w:customStyle="1" w:styleId="ListLabel14">
    <w:name w:val="ListLabel 14"/>
    <w:qFormat/>
    <w:rsid w:val="00381017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381017"/>
    <w:rPr>
      <w:rFonts w:cs="Courier New"/>
    </w:rPr>
  </w:style>
  <w:style w:type="character" w:customStyle="1" w:styleId="ListLabel16">
    <w:name w:val="ListLabel 16"/>
    <w:qFormat/>
    <w:rsid w:val="00381017"/>
    <w:rPr>
      <w:rFonts w:cs="Courier New"/>
    </w:rPr>
  </w:style>
  <w:style w:type="character" w:customStyle="1" w:styleId="ListLabel17">
    <w:name w:val="ListLabel 17"/>
    <w:qFormat/>
    <w:rsid w:val="00381017"/>
    <w:rPr>
      <w:rFonts w:cs="Courier New"/>
    </w:rPr>
  </w:style>
  <w:style w:type="character" w:customStyle="1" w:styleId="ListLabel18">
    <w:name w:val="ListLabel 18"/>
    <w:qFormat/>
    <w:rsid w:val="00381017"/>
    <w:rPr>
      <w:rFonts w:cs="Courier New"/>
    </w:rPr>
  </w:style>
  <w:style w:type="character" w:customStyle="1" w:styleId="ListLabel19">
    <w:name w:val="ListLabel 19"/>
    <w:qFormat/>
    <w:rsid w:val="00381017"/>
    <w:rPr>
      <w:rFonts w:cs="Courier New"/>
    </w:rPr>
  </w:style>
  <w:style w:type="character" w:customStyle="1" w:styleId="ListLabel20">
    <w:name w:val="ListLabel 20"/>
    <w:qFormat/>
    <w:rsid w:val="00381017"/>
    <w:rPr>
      <w:rFonts w:cs="Courier New"/>
    </w:rPr>
  </w:style>
  <w:style w:type="character" w:customStyle="1" w:styleId="ListLabel21">
    <w:name w:val="ListLabel 21"/>
    <w:qFormat/>
    <w:rsid w:val="00381017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381017"/>
    <w:rPr>
      <w:rFonts w:cs="Courier New"/>
    </w:rPr>
  </w:style>
  <w:style w:type="character" w:customStyle="1" w:styleId="ListLabel23">
    <w:name w:val="ListLabel 23"/>
    <w:qFormat/>
    <w:rsid w:val="00381017"/>
    <w:rPr>
      <w:rFonts w:cs="Courier New"/>
    </w:rPr>
  </w:style>
  <w:style w:type="character" w:customStyle="1" w:styleId="ListLabel24">
    <w:name w:val="ListLabel 24"/>
    <w:qFormat/>
    <w:rsid w:val="00381017"/>
    <w:rPr>
      <w:rFonts w:cs="Courier New"/>
    </w:rPr>
  </w:style>
  <w:style w:type="character" w:customStyle="1" w:styleId="ListLabel25">
    <w:name w:val="ListLabel 25"/>
    <w:qFormat/>
    <w:rsid w:val="00381017"/>
    <w:rPr>
      <w:rFonts w:cs="Courier New"/>
    </w:rPr>
  </w:style>
  <w:style w:type="character" w:customStyle="1" w:styleId="ListLabel26">
    <w:name w:val="ListLabel 26"/>
    <w:qFormat/>
    <w:rsid w:val="00381017"/>
    <w:rPr>
      <w:rFonts w:cs="Courier New"/>
    </w:rPr>
  </w:style>
  <w:style w:type="character" w:customStyle="1" w:styleId="ListLabel27">
    <w:name w:val="ListLabel 27"/>
    <w:qFormat/>
    <w:rsid w:val="00381017"/>
    <w:rPr>
      <w:rFonts w:cs="Courier New"/>
    </w:rPr>
  </w:style>
  <w:style w:type="character" w:customStyle="1" w:styleId="ListLabel28">
    <w:name w:val="ListLabel 28"/>
    <w:qFormat/>
    <w:rsid w:val="00381017"/>
    <w:rPr>
      <w:rFonts w:cs="Courier New"/>
    </w:rPr>
  </w:style>
  <w:style w:type="character" w:customStyle="1" w:styleId="ListLabel29">
    <w:name w:val="ListLabel 29"/>
    <w:qFormat/>
    <w:rsid w:val="00381017"/>
    <w:rPr>
      <w:rFonts w:cs="Courier New"/>
    </w:rPr>
  </w:style>
  <w:style w:type="character" w:customStyle="1" w:styleId="ListLabel30">
    <w:name w:val="ListLabel 30"/>
    <w:qFormat/>
    <w:rsid w:val="00381017"/>
    <w:rPr>
      <w:rFonts w:cs="Courier New"/>
    </w:rPr>
  </w:style>
  <w:style w:type="paragraph" w:customStyle="1" w:styleId="Zkladntext1">
    <w:name w:val="Základní text1"/>
    <w:basedOn w:val="Normln"/>
    <w:rsid w:val="00381017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38101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381017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381017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381017"/>
  </w:style>
  <w:style w:type="numbering" w:customStyle="1" w:styleId="Bezseznamu112">
    <w:name w:val="Bez seznamu112"/>
    <w:uiPriority w:val="99"/>
    <w:semiHidden/>
    <w:unhideWhenUsed/>
    <w:qFormat/>
    <w:rsid w:val="00381017"/>
  </w:style>
  <w:style w:type="numbering" w:customStyle="1" w:styleId="WW8Num33">
    <w:name w:val="WW8Num33"/>
    <w:qFormat/>
    <w:rsid w:val="00381017"/>
  </w:style>
  <w:style w:type="numbering" w:customStyle="1" w:styleId="WW8Num43">
    <w:name w:val="WW8Num43"/>
    <w:qFormat/>
    <w:rsid w:val="00381017"/>
  </w:style>
  <w:style w:type="numbering" w:customStyle="1" w:styleId="WW8Num63">
    <w:name w:val="WW8Num63"/>
    <w:qFormat/>
    <w:rsid w:val="00381017"/>
  </w:style>
  <w:style w:type="numbering" w:customStyle="1" w:styleId="WW8Num73">
    <w:name w:val="WW8Num73"/>
    <w:qFormat/>
    <w:rsid w:val="00381017"/>
  </w:style>
  <w:style w:type="numbering" w:customStyle="1" w:styleId="WW8Num53">
    <w:name w:val="WW8Num53"/>
    <w:qFormat/>
    <w:rsid w:val="00381017"/>
  </w:style>
  <w:style w:type="numbering" w:customStyle="1" w:styleId="Bezseznamu22">
    <w:name w:val="Bez seznamu22"/>
    <w:uiPriority w:val="99"/>
    <w:semiHidden/>
    <w:unhideWhenUsed/>
    <w:qFormat/>
    <w:rsid w:val="00381017"/>
  </w:style>
  <w:style w:type="numbering" w:customStyle="1" w:styleId="Bezseznamu1111">
    <w:name w:val="Bez seznamu1111"/>
    <w:uiPriority w:val="99"/>
    <w:semiHidden/>
    <w:unhideWhenUsed/>
    <w:qFormat/>
    <w:rsid w:val="00381017"/>
  </w:style>
  <w:style w:type="numbering" w:customStyle="1" w:styleId="WW8Num312">
    <w:name w:val="WW8Num312"/>
    <w:qFormat/>
    <w:rsid w:val="00381017"/>
  </w:style>
  <w:style w:type="numbering" w:customStyle="1" w:styleId="WW8Num412">
    <w:name w:val="WW8Num412"/>
    <w:qFormat/>
    <w:rsid w:val="00381017"/>
  </w:style>
  <w:style w:type="numbering" w:customStyle="1" w:styleId="WW8Num612">
    <w:name w:val="WW8Num612"/>
    <w:qFormat/>
    <w:rsid w:val="00381017"/>
  </w:style>
  <w:style w:type="numbering" w:customStyle="1" w:styleId="WW8Num712">
    <w:name w:val="WW8Num712"/>
    <w:qFormat/>
    <w:rsid w:val="00381017"/>
  </w:style>
  <w:style w:type="numbering" w:customStyle="1" w:styleId="WW8Num512">
    <w:name w:val="WW8Num512"/>
    <w:qFormat/>
    <w:rsid w:val="00381017"/>
  </w:style>
  <w:style w:type="numbering" w:customStyle="1" w:styleId="Bezseznamu31">
    <w:name w:val="Bez seznamu31"/>
    <w:uiPriority w:val="99"/>
    <w:semiHidden/>
    <w:unhideWhenUsed/>
    <w:qFormat/>
    <w:rsid w:val="00381017"/>
  </w:style>
  <w:style w:type="numbering" w:customStyle="1" w:styleId="Bezseznamu121">
    <w:name w:val="Bez seznamu121"/>
    <w:uiPriority w:val="99"/>
    <w:semiHidden/>
    <w:unhideWhenUsed/>
    <w:qFormat/>
    <w:rsid w:val="00381017"/>
  </w:style>
  <w:style w:type="numbering" w:customStyle="1" w:styleId="WW8Num321">
    <w:name w:val="WW8Num321"/>
    <w:qFormat/>
    <w:rsid w:val="00381017"/>
  </w:style>
  <w:style w:type="numbering" w:customStyle="1" w:styleId="WW8Num421">
    <w:name w:val="WW8Num421"/>
    <w:qFormat/>
    <w:rsid w:val="00381017"/>
  </w:style>
  <w:style w:type="numbering" w:customStyle="1" w:styleId="WW8Num621">
    <w:name w:val="WW8Num621"/>
    <w:qFormat/>
    <w:rsid w:val="00381017"/>
  </w:style>
  <w:style w:type="numbering" w:customStyle="1" w:styleId="WW8Num721">
    <w:name w:val="WW8Num721"/>
    <w:qFormat/>
    <w:rsid w:val="00381017"/>
  </w:style>
  <w:style w:type="numbering" w:customStyle="1" w:styleId="WW8Num521">
    <w:name w:val="WW8Num521"/>
    <w:qFormat/>
    <w:rsid w:val="00381017"/>
  </w:style>
  <w:style w:type="numbering" w:customStyle="1" w:styleId="Bezseznamu211">
    <w:name w:val="Bez seznamu211"/>
    <w:uiPriority w:val="99"/>
    <w:semiHidden/>
    <w:unhideWhenUsed/>
    <w:qFormat/>
    <w:rsid w:val="00381017"/>
  </w:style>
  <w:style w:type="numbering" w:customStyle="1" w:styleId="Bezseznamu11111">
    <w:name w:val="Bez seznamu11111"/>
    <w:uiPriority w:val="99"/>
    <w:semiHidden/>
    <w:unhideWhenUsed/>
    <w:qFormat/>
    <w:rsid w:val="00381017"/>
  </w:style>
  <w:style w:type="numbering" w:customStyle="1" w:styleId="WW8Num3111">
    <w:name w:val="WW8Num3111"/>
    <w:qFormat/>
    <w:rsid w:val="00381017"/>
  </w:style>
  <w:style w:type="numbering" w:customStyle="1" w:styleId="WW8Num4111">
    <w:name w:val="WW8Num4111"/>
    <w:qFormat/>
    <w:rsid w:val="00381017"/>
  </w:style>
  <w:style w:type="numbering" w:customStyle="1" w:styleId="WW8Num6111">
    <w:name w:val="WW8Num6111"/>
    <w:qFormat/>
    <w:rsid w:val="00381017"/>
  </w:style>
  <w:style w:type="numbering" w:customStyle="1" w:styleId="WW8Num7111">
    <w:name w:val="WW8Num7111"/>
    <w:qFormat/>
    <w:rsid w:val="00381017"/>
  </w:style>
  <w:style w:type="numbering" w:customStyle="1" w:styleId="WW8Num5111">
    <w:name w:val="WW8Num5111"/>
    <w:qFormat/>
    <w:rsid w:val="00381017"/>
  </w:style>
  <w:style w:type="numbering" w:customStyle="1" w:styleId="Bezseznamu41">
    <w:name w:val="Bez seznamu41"/>
    <w:uiPriority w:val="99"/>
    <w:semiHidden/>
    <w:unhideWhenUsed/>
    <w:qFormat/>
    <w:rsid w:val="00381017"/>
  </w:style>
  <w:style w:type="numbering" w:customStyle="1" w:styleId="Bezseznamu131">
    <w:name w:val="Bez seznamu131"/>
    <w:uiPriority w:val="99"/>
    <w:semiHidden/>
    <w:unhideWhenUsed/>
    <w:qFormat/>
    <w:rsid w:val="00381017"/>
  </w:style>
  <w:style w:type="numbering" w:customStyle="1" w:styleId="WW8Num331">
    <w:name w:val="WW8Num331"/>
    <w:qFormat/>
    <w:rsid w:val="00381017"/>
  </w:style>
  <w:style w:type="numbering" w:customStyle="1" w:styleId="WW8Num431">
    <w:name w:val="WW8Num431"/>
    <w:qFormat/>
    <w:rsid w:val="00381017"/>
  </w:style>
  <w:style w:type="numbering" w:customStyle="1" w:styleId="WW8Num631">
    <w:name w:val="WW8Num631"/>
    <w:qFormat/>
    <w:rsid w:val="00381017"/>
  </w:style>
  <w:style w:type="numbering" w:customStyle="1" w:styleId="WW8Num731">
    <w:name w:val="WW8Num731"/>
    <w:qFormat/>
    <w:rsid w:val="00381017"/>
  </w:style>
  <w:style w:type="numbering" w:customStyle="1" w:styleId="WW8Num531">
    <w:name w:val="WW8Num531"/>
    <w:qFormat/>
    <w:rsid w:val="00381017"/>
  </w:style>
  <w:style w:type="numbering" w:customStyle="1" w:styleId="Bezseznamu221">
    <w:name w:val="Bez seznamu221"/>
    <w:uiPriority w:val="99"/>
    <w:semiHidden/>
    <w:unhideWhenUsed/>
    <w:qFormat/>
    <w:rsid w:val="00381017"/>
  </w:style>
  <w:style w:type="numbering" w:customStyle="1" w:styleId="Bezseznamu1121">
    <w:name w:val="Bez seznamu1121"/>
    <w:uiPriority w:val="99"/>
    <w:semiHidden/>
    <w:unhideWhenUsed/>
    <w:qFormat/>
    <w:rsid w:val="00381017"/>
  </w:style>
  <w:style w:type="numbering" w:customStyle="1" w:styleId="WW8Num3121">
    <w:name w:val="WW8Num3121"/>
    <w:qFormat/>
    <w:rsid w:val="00381017"/>
  </w:style>
  <w:style w:type="numbering" w:customStyle="1" w:styleId="WW8Num4121">
    <w:name w:val="WW8Num4121"/>
    <w:qFormat/>
    <w:rsid w:val="00381017"/>
  </w:style>
  <w:style w:type="numbering" w:customStyle="1" w:styleId="WW8Num6121">
    <w:name w:val="WW8Num6121"/>
    <w:qFormat/>
    <w:rsid w:val="00381017"/>
  </w:style>
  <w:style w:type="numbering" w:customStyle="1" w:styleId="WW8Num7121">
    <w:name w:val="WW8Num7121"/>
    <w:qFormat/>
    <w:rsid w:val="00381017"/>
  </w:style>
  <w:style w:type="numbering" w:customStyle="1" w:styleId="WW8Num5121">
    <w:name w:val="WW8Num5121"/>
    <w:qFormat/>
    <w:rsid w:val="00381017"/>
  </w:style>
  <w:style w:type="numbering" w:customStyle="1" w:styleId="Bezseznamu311">
    <w:name w:val="Bez seznamu311"/>
    <w:uiPriority w:val="99"/>
    <w:semiHidden/>
    <w:unhideWhenUsed/>
    <w:qFormat/>
    <w:rsid w:val="00381017"/>
  </w:style>
  <w:style w:type="numbering" w:customStyle="1" w:styleId="Bezseznamu1211">
    <w:name w:val="Bez seznamu1211"/>
    <w:uiPriority w:val="99"/>
    <w:semiHidden/>
    <w:unhideWhenUsed/>
    <w:qFormat/>
    <w:rsid w:val="00381017"/>
  </w:style>
  <w:style w:type="numbering" w:customStyle="1" w:styleId="WW8Num3211">
    <w:name w:val="WW8Num3211"/>
    <w:qFormat/>
    <w:rsid w:val="00381017"/>
  </w:style>
  <w:style w:type="numbering" w:customStyle="1" w:styleId="WW8Num4211">
    <w:name w:val="WW8Num4211"/>
    <w:qFormat/>
    <w:rsid w:val="00381017"/>
  </w:style>
  <w:style w:type="numbering" w:customStyle="1" w:styleId="WW8Num6211">
    <w:name w:val="WW8Num6211"/>
    <w:qFormat/>
    <w:rsid w:val="00381017"/>
  </w:style>
  <w:style w:type="numbering" w:customStyle="1" w:styleId="WW8Num7211">
    <w:name w:val="WW8Num7211"/>
    <w:qFormat/>
    <w:rsid w:val="00381017"/>
  </w:style>
  <w:style w:type="numbering" w:customStyle="1" w:styleId="WW8Num5211">
    <w:name w:val="WW8Num5211"/>
    <w:qFormat/>
    <w:rsid w:val="00381017"/>
  </w:style>
  <w:style w:type="numbering" w:customStyle="1" w:styleId="Bezseznamu2111">
    <w:name w:val="Bez seznamu2111"/>
    <w:uiPriority w:val="99"/>
    <w:semiHidden/>
    <w:unhideWhenUsed/>
    <w:qFormat/>
    <w:rsid w:val="00381017"/>
  </w:style>
  <w:style w:type="numbering" w:customStyle="1" w:styleId="Bezseznamu111111">
    <w:name w:val="Bez seznamu111111"/>
    <w:uiPriority w:val="99"/>
    <w:semiHidden/>
    <w:unhideWhenUsed/>
    <w:qFormat/>
    <w:rsid w:val="00381017"/>
  </w:style>
  <w:style w:type="numbering" w:customStyle="1" w:styleId="WW8Num31111">
    <w:name w:val="WW8Num31111"/>
    <w:qFormat/>
    <w:rsid w:val="00381017"/>
  </w:style>
  <w:style w:type="numbering" w:customStyle="1" w:styleId="WW8Num41111">
    <w:name w:val="WW8Num41111"/>
    <w:qFormat/>
    <w:rsid w:val="00381017"/>
  </w:style>
  <w:style w:type="numbering" w:customStyle="1" w:styleId="WW8Num61111">
    <w:name w:val="WW8Num61111"/>
    <w:qFormat/>
    <w:rsid w:val="00381017"/>
  </w:style>
  <w:style w:type="numbering" w:customStyle="1" w:styleId="WW8Num71111">
    <w:name w:val="WW8Num71111"/>
    <w:qFormat/>
    <w:rsid w:val="00381017"/>
  </w:style>
  <w:style w:type="numbering" w:customStyle="1" w:styleId="WW8Num51111">
    <w:name w:val="WW8Num51111"/>
    <w:qFormat/>
    <w:rsid w:val="00381017"/>
  </w:style>
  <w:style w:type="numbering" w:customStyle="1" w:styleId="Bezseznamu5">
    <w:name w:val="Bez seznamu5"/>
    <w:uiPriority w:val="99"/>
    <w:semiHidden/>
    <w:unhideWhenUsed/>
    <w:qFormat/>
    <w:rsid w:val="00381017"/>
  </w:style>
  <w:style w:type="numbering" w:customStyle="1" w:styleId="Bezseznamu14">
    <w:name w:val="Bez seznamu14"/>
    <w:uiPriority w:val="99"/>
    <w:semiHidden/>
    <w:unhideWhenUsed/>
    <w:qFormat/>
    <w:rsid w:val="00381017"/>
  </w:style>
  <w:style w:type="numbering" w:customStyle="1" w:styleId="WW8Num34">
    <w:name w:val="WW8Num34"/>
    <w:qFormat/>
    <w:rsid w:val="00381017"/>
  </w:style>
  <w:style w:type="numbering" w:customStyle="1" w:styleId="WW8Num44">
    <w:name w:val="WW8Num44"/>
    <w:qFormat/>
    <w:rsid w:val="00381017"/>
  </w:style>
  <w:style w:type="numbering" w:customStyle="1" w:styleId="WW8Num64">
    <w:name w:val="WW8Num64"/>
    <w:qFormat/>
    <w:rsid w:val="00381017"/>
  </w:style>
  <w:style w:type="numbering" w:customStyle="1" w:styleId="WW8Num74">
    <w:name w:val="WW8Num74"/>
    <w:qFormat/>
    <w:rsid w:val="00381017"/>
  </w:style>
  <w:style w:type="numbering" w:customStyle="1" w:styleId="WW8Num54">
    <w:name w:val="WW8Num54"/>
    <w:qFormat/>
    <w:rsid w:val="00381017"/>
  </w:style>
  <w:style w:type="numbering" w:customStyle="1" w:styleId="Bezseznamu23">
    <w:name w:val="Bez seznamu23"/>
    <w:uiPriority w:val="99"/>
    <w:semiHidden/>
    <w:unhideWhenUsed/>
    <w:qFormat/>
    <w:rsid w:val="00381017"/>
  </w:style>
  <w:style w:type="numbering" w:customStyle="1" w:styleId="Bezseznamu113">
    <w:name w:val="Bez seznamu113"/>
    <w:uiPriority w:val="99"/>
    <w:semiHidden/>
    <w:unhideWhenUsed/>
    <w:qFormat/>
    <w:rsid w:val="00381017"/>
  </w:style>
  <w:style w:type="numbering" w:customStyle="1" w:styleId="WW8Num313">
    <w:name w:val="WW8Num313"/>
    <w:qFormat/>
    <w:rsid w:val="00381017"/>
  </w:style>
  <w:style w:type="numbering" w:customStyle="1" w:styleId="WW8Num413">
    <w:name w:val="WW8Num413"/>
    <w:qFormat/>
    <w:rsid w:val="00381017"/>
  </w:style>
  <w:style w:type="numbering" w:customStyle="1" w:styleId="WW8Num613">
    <w:name w:val="WW8Num613"/>
    <w:qFormat/>
    <w:rsid w:val="00381017"/>
  </w:style>
  <w:style w:type="numbering" w:customStyle="1" w:styleId="WW8Num713">
    <w:name w:val="WW8Num713"/>
    <w:qFormat/>
    <w:rsid w:val="00381017"/>
  </w:style>
  <w:style w:type="numbering" w:customStyle="1" w:styleId="WW8Num513">
    <w:name w:val="WW8Num513"/>
    <w:qFormat/>
    <w:rsid w:val="00381017"/>
  </w:style>
  <w:style w:type="numbering" w:customStyle="1" w:styleId="Bezseznamu32">
    <w:name w:val="Bez seznamu32"/>
    <w:uiPriority w:val="99"/>
    <w:semiHidden/>
    <w:unhideWhenUsed/>
    <w:qFormat/>
    <w:rsid w:val="00381017"/>
  </w:style>
  <w:style w:type="numbering" w:customStyle="1" w:styleId="Bezseznamu122">
    <w:name w:val="Bez seznamu122"/>
    <w:uiPriority w:val="99"/>
    <w:semiHidden/>
    <w:unhideWhenUsed/>
    <w:qFormat/>
    <w:rsid w:val="00381017"/>
  </w:style>
  <w:style w:type="numbering" w:customStyle="1" w:styleId="WW8Num322">
    <w:name w:val="WW8Num322"/>
    <w:qFormat/>
    <w:rsid w:val="00381017"/>
  </w:style>
  <w:style w:type="numbering" w:customStyle="1" w:styleId="WW8Num422">
    <w:name w:val="WW8Num422"/>
    <w:qFormat/>
    <w:rsid w:val="00381017"/>
  </w:style>
  <w:style w:type="numbering" w:customStyle="1" w:styleId="WW8Num622">
    <w:name w:val="WW8Num622"/>
    <w:qFormat/>
    <w:rsid w:val="00381017"/>
  </w:style>
  <w:style w:type="numbering" w:customStyle="1" w:styleId="WW8Num722">
    <w:name w:val="WW8Num722"/>
    <w:qFormat/>
    <w:rsid w:val="00381017"/>
  </w:style>
  <w:style w:type="numbering" w:customStyle="1" w:styleId="WW8Num522">
    <w:name w:val="WW8Num522"/>
    <w:qFormat/>
    <w:rsid w:val="00381017"/>
  </w:style>
  <w:style w:type="numbering" w:customStyle="1" w:styleId="Bezseznamu212">
    <w:name w:val="Bez seznamu212"/>
    <w:uiPriority w:val="99"/>
    <w:semiHidden/>
    <w:unhideWhenUsed/>
    <w:qFormat/>
    <w:rsid w:val="00381017"/>
  </w:style>
  <w:style w:type="numbering" w:customStyle="1" w:styleId="Bezseznamu1112">
    <w:name w:val="Bez seznamu1112"/>
    <w:uiPriority w:val="99"/>
    <w:semiHidden/>
    <w:unhideWhenUsed/>
    <w:qFormat/>
    <w:rsid w:val="00381017"/>
  </w:style>
  <w:style w:type="numbering" w:customStyle="1" w:styleId="WW8Num3112">
    <w:name w:val="WW8Num3112"/>
    <w:qFormat/>
    <w:rsid w:val="00381017"/>
  </w:style>
  <w:style w:type="numbering" w:customStyle="1" w:styleId="WW8Num4112">
    <w:name w:val="WW8Num4112"/>
    <w:qFormat/>
    <w:rsid w:val="00381017"/>
  </w:style>
  <w:style w:type="numbering" w:customStyle="1" w:styleId="WW8Num6112">
    <w:name w:val="WW8Num6112"/>
    <w:qFormat/>
    <w:rsid w:val="00381017"/>
  </w:style>
  <w:style w:type="numbering" w:customStyle="1" w:styleId="WW8Num7112">
    <w:name w:val="WW8Num7112"/>
    <w:qFormat/>
    <w:rsid w:val="00381017"/>
  </w:style>
  <w:style w:type="numbering" w:customStyle="1" w:styleId="WW8Num5112">
    <w:name w:val="WW8Num5112"/>
    <w:qFormat/>
    <w:rsid w:val="00381017"/>
  </w:style>
  <w:style w:type="table" w:customStyle="1" w:styleId="Mkatabulky13">
    <w:name w:val="Mřížka tabulky13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8101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38101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8101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381017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381017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3810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3810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381017"/>
  </w:style>
  <w:style w:type="character" w:customStyle="1" w:styleId="eop">
    <w:name w:val="eop"/>
    <w:rsid w:val="00381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2473</Words>
  <Characters>14597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2022-12-09T06:59:00Z</dcterms:created>
  <dcterms:modified xsi:type="dcterms:W3CDTF">2022-12-09T06:59:00Z</dcterms:modified>
</cp:coreProperties>
</file>