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CAC" w:rsidRPr="00E65C70" w:rsidRDefault="00AD5CAC" w:rsidP="00AD5CAC">
      <w:pPr>
        <w:spacing w:before="240" w:after="240"/>
        <w:ind w:left="851" w:hanging="851"/>
        <w:jc w:val="both"/>
        <w:rPr>
          <w:sz w:val="24"/>
          <w:szCs w:val="24"/>
        </w:rPr>
      </w:pPr>
      <w:bookmarkStart w:id="0" w:name="_GoBack"/>
      <w:bookmarkEnd w:id="0"/>
      <w:proofErr w:type="gramStart"/>
      <w:r w:rsidRPr="00E65C70">
        <w:rPr>
          <w:rFonts w:cs="Arial"/>
          <w:b/>
          <w:sz w:val="24"/>
          <w:szCs w:val="24"/>
        </w:rPr>
        <w:t>9.A.</w:t>
      </w:r>
      <w:proofErr w:type="gramEnd"/>
      <w:r w:rsidRPr="00E65C70">
        <w:rPr>
          <w:rFonts w:cs="Arial"/>
          <w:b/>
          <w:sz w:val="24"/>
          <w:szCs w:val="24"/>
        </w:rPr>
        <w:t>a.   Speciální poradenství pro živočišnou výrobu</w:t>
      </w:r>
      <w:r w:rsidRPr="00E65C70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b/>
          <w:sz w:val="24"/>
          <w:szCs w:val="24"/>
        </w:rPr>
        <w:t>ve vztahu k zákonu č. 154/2000 Sb.</w:t>
      </w:r>
    </w:p>
    <w:p w:rsidR="00AD5CAC" w:rsidRPr="00E65C70" w:rsidRDefault="00AD5CAC" w:rsidP="00AD5CAC">
      <w:pPr>
        <w:spacing w:before="240" w:after="240"/>
        <w:contextualSpacing/>
        <w:jc w:val="both"/>
        <w:rPr>
          <w:rFonts w:cs="Arial"/>
          <w:b/>
          <w:sz w:val="24"/>
          <w:szCs w:val="24"/>
        </w:rPr>
      </w:pPr>
      <w:proofErr w:type="gramStart"/>
      <w:r w:rsidRPr="00E65C70">
        <w:rPr>
          <w:rFonts w:cs="Arial"/>
          <w:b/>
          <w:sz w:val="24"/>
          <w:szCs w:val="24"/>
        </w:rPr>
        <w:t>9.A.</w:t>
      </w:r>
      <w:proofErr w:type="gramEnd"/>
      <w:r w:rsidRPr="00E65C70">
        <w:rPr>
          <w:rFonts w:cs="Arial"/>
          <w:b/>
          <w:sz w:val="24"/>
          <w:szCs w:val="24"/>
        </w:rPr>
        <w:t>a.1.   Podpora poradenství pro živočišnou výrobu</w:t>
      </w:r>
    </w:p>
    <w:p w:rsidR="00AD5CAC" w:rsidRPr="00E65C70" w:rsidRDefault="00AD5CAC" w:rsidP="00AD5CAC">
      <w:pPr>
        <w:pStyle w:val="Odstavecseseznamem"/>
        <w:numPr>
          <w:ilvl w:val="0"/>
          <w:numId w:val="2"/>
        </w:numPr>
        <w:spacing w:after="120"/>
        <w:ind w:left="568" w:hanging="284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9.A.a.1.a. Podpora pořádání seminářů a školení</w:t>
      </w:r>
    </w:p>
    <w:p w:rsidR="00AD5CAC" w:rsidRPr="00E65C70" w:rsidRDefault="00AD5CAC" w:rsidP="00AD5CAC">
      <w:pPr>
        <w:spacing w:after="240"/>
        <w:ind w:left="1134" w:hanging="1134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b/>
          <w:sz w:val="24"/>
          <w:szCs w:val="24"/>
        </w:rPr>
        <w:t>9.A.</w:t>
      </w:r>
      <w:proofErr w:type="gramEnd"/>
      <w:r w:rsidRPr="00E65C70">
        <w:rPr>
          <w:rFonts w:cs="Arial"/>
          <w:b/>
          <w:sz w:val="24"/>
          <w:szCs w:val="24"/>
        </w:rPr>
        <w:t>a.2.   Podpora osvětové činnosti v živočišné výrobě</w:t>
      </w:r>
    </w:p>
    <w:p w:rsidR="00AD5CAC" w:rsidRPr="00E65C70" w:rsidRDefault="00AD5CAC" w:rsidP="00AD5CAC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9.A.a.2.a. Zveřejňování výsledků plemenářské práce</w:t>
      </w:r>
    </w:p>
    <w:p w:rsidR="00AD5CAC" w:rsidRPr="00E65C70" w:rsidRDefault="00AD5CAC" w:rsidP="00AD5CAC">
      <w:pPr>
        <w:pStyle w:val="Odstavecseseznamem"/>
        <w:numPr>
          <w:ilvl w:val="0"/>
          <w:numId w:val="2"/>
        </w:numPr>
        <w:spacing w:after="24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9.A.a.2.b. Zabezpečování pořádání výstav a přehlídek hospodářských zvířat</w:t>
      </w:r>
    </w:p>
    <w:p w:rsidR="00AD5CAC" w:rsidRPr="00E65C70" w:rsidRDefault="00AD5CAC" w:rsidP="00AD5CAC">
      <w:pPr>
        <w:jc w:val="both"/>
        <w:rPr>
          <w:rFonts w:cs="Arial"/>
          <w:b/>
          <w:sz w:val="24"/>
          <w:szCs w:val="24"/>
        </w:rPr>
      </w:pPr>
      <w:proofErr w:type="gramStart"/>
      <w:r w:rsidRPr="00E65C70">
        <w:rPr>
          <w:rFonts w:cs="Arial"/>
          <w:b/>
          <w:sz w:val="24"/>
          <w:szCs w:val="24"/>
        </w:rPr>
        <w:t>9.A.</w:t>
      </w:r>
      <w:proofErr w:type="gramEnd"/>
      <w:r w:rsidRPr="00E65C70">
        <w:rPr>
          <w:rFonts w:cs="Arial"/>
          <w:b/>
          <w:sz w:val="24"/>
          <w:szCs w:val="24"/>
        </w:rPr>
        <w:t>a.1.a.</w:t>
      </w:r>
      <w:r w:rsidRPr="00E65C70">
        <w:rPr>
          <w:rFonts w:cs="Arial"/>
          <w:sz w:val="24"/>
          <w:szCs w:val="24"/>
        </w:rPr>
        <w:t> </w:t>
      </w:r>
      <w:r w:rsidRPr="00E65C70">
        <w:rPr>
          <w:rFonts w:cs="Arial"/>
          <w:b/>
          <w:sz w:val="24"/>
          <w:szCs w:val="24"/>
        </w:rPr>
        <w:t>  Podpora pořádání seminářů a školení</w:t>
      </w:r>
    </w:p>
    <w:p w:rsidR="00AD5CAC" w:rsidRDefault="00AD5CAC" w:rsidP="00AD5CAC">
      <w:pPr>
        <w:spacing w:before="240" w:after="120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1   Účel dotace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Speciální poradenství pro živočišnou výrobu ve vztahu k zákonu č. 154/2000 Sb.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AD5CAC" w:rsidRDefault="00AD5CAC" w:rsidP="00AD5CAC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>
        <w:rPr>
          <w:rFonts w:eastAsia="Times New Roman" w:cs="Arial"/>
          <w:spacing w:val="-2"/>
          <w:sz w:val="24"/>
          <w:szCs w:val="24"/>
          <w:lang w:eastAsia="cs-CZ"/>
        </w:rPr>
        <w:t>Podpora pořádání seminářů a školení pro živočišnou výrobu ve vztahu k zákonu č. 154/2000 Sb., určených pro </w:t>
      </w:r>
      <w:r>
        <w:rPr>
          <w:rFonts w:eastAsia="Times New Roman" w:cs="Arial"/>
          <w:sz w:val="24"/>
          <w:szCs w:val="24"/>
          <w:lang w:eastAsia="cs-CZ"/>
        </w:rPr>
        <w:t>chovatelskou</w:t>
      </w:r>
      <w:r>
        <w:rPr>
          <w:rFonts w:eastAsia="Times New Roman" w:cs="Arial"/>
          <w:spacing w:val="-2"/>
          <w:sz w:val="24"/>
          <w:szCs w:val="24"/>
          <w:lang w:eastAsia="cs-CZ"/>
        </w:rPr>
        <w:t xml:space="preserve"> veřejnost (dále jen „</w:t>
      </w:r>
      <w:r>
        <w:rPr>
          <w:rFonts w:eastAsia="Times New Roman" w:cs="Arial"/>
          <w:sz w:val="24"/>
          <w:szCs w:val="24"/>
          <w:lang w:eastAsia="cs-CZ"/>
        </w:rPr>
        <w:t>semináře</w:t>
      </w:r>
      <w:r>
        <w:rPr>
          <w:rFonts w:eastAsia="Times New Roman" w:cs="Arial"/>
          <w:spacing w:val="-2"/>
          <w:sz w:val="24"/>
          <w:szCs w:val="24"/>
          <w:lang w:eastAsia="cs-CZ"/>
        </w:rPr>
        <w:t xml:space="preserve"> a školení“).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AD5CAC" w:rsidRPr="002E38A3" w:rsidRDefault="00AD5CAC" w:rsidP="00AD5CAC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2E38A3">
        <w:rPr>
          <w:rFonts w:eastAsia="Times New Roman" w:cs="Arial"/>
          <w:color w:val="000000"/>
          <w:sz w:val="24"/>
          <w:szCs w:val="24"/>
          <w:lang w:eastAsia="cs-CZ"/>
        </w:rPr>
        <w:t xml:space="preserve">Pořadatel seminářů a školení se souhlasem MZe. </w:t>
      </w:r>
    </w:p>
    <w:p w:rsidR="00AD5CAC" w:rsidRDefault="00AD5CAC" w:rsidP="00AD5CAC">
      <w:pPr>
        <w:spacing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Pořadatelem seminářů a školení mohou být pouze subjekty se vztahem k zákonu č. 154/2000 Sb., tj. uznaná chovatelská sdružení, oprávněné osoby, pověřená a určená osoba.</w:t>
      </w:r>
    </w:p>
    <w:p w:rsidR="00AD5CAC" w:rsidRPr="002E38A3" w:rsidRDefault="00AD5CAC" w:rsidP="00AD5CAC">
      <w:pPr>
        <w:spacing w:after="12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sz w:val="24"/>
          <w:szCs w:val="24"/>
        </w:rPr>
        <w:t>Podpora je v souladu s čl. 21 nařízení Komise (EU) č. 702/2014 poskytována pouze pro </w:t>
      </w:r>
      <w:proofErr w:type="spellStart"/>
      <w:r>
        <w:rPr>
          <w:rFonts w:cs="Arial"/>
          <w:sz w:val="24"/>
          <w:szCs w:val="24"/>
        </w:rPr>
        <w:t>mikropodniky</w:t>
      </w:r>
      <w:proofErr w:type="spellEnd"/>
      <w:r>
        <w:rPr>
          <w:rFonts w:cs="Arial"/>
          <w:sz w:val="24"/>
          <w:szCs w:val="24"/>
        </w:rPr>
        <w:t xml:space="preserve">, malé a střední podniky dle definice uvedené v příloze I nařízení </w:t>
      </w:r>
      <w:r w:rsidRPr="002E38A3">
        <w:rPr>
          <w:rFonts w:cs="Arial"/>
          <w:color w:val="000000"/>
          <w:sz w:val="24"/>
          <w:szCs w:val="24"/>
        </w:rPr>
        <w:t>Komise (EU) č. 702/2014.</w:t>
      </w:r>
      <w:r w:rsidRPr="002E38A3">
        <w:rPr>
          <w:rFonts w:cs="Arial"/>
          <w:b/>
          <w:color w:val="000000"/>
          <w:sz w:val="24"/>
          <w:szCs w:val="24"/>
        </w:rPr>
        <w:t xml:space="preserve"> 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Výše dotace: do výše 60 % skutečně vynaložených uznatelných nákladů souvisejících s pořádáním seminářů a školení. Maximální výše dotace na jeden seminář nebo školení nesmí přesáhnout částku 200 000 Kč.</w:t>
      </w:r>
    </w:p>
    <w:p w:rsidR="00AD5CAC" w:rsidRDefault="00AD5CAC" w:rsidP="00AD5CAC">
      <w:pPr>
        <w:spacing w:before="240" w:after="120"/>
        <w:jc w:val="both"/>
      </w:pPr>
      <w:r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AD5CAC" w:rsidRDefault="00AD5CAC" w:rsidP="00AD5CAC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u w:val="single"/>
          <w:lang w:eastAsia="x-none"/>
        </w:rPr>
      </w:pPr>
      <w:r>
        <w:rPr>
          <w:rFonts w:eastAsia="Times New Roman" w:cs="Arial"/>
          <w:sz w:val="24"/>
          <w:szCs w:val="24"/>
          <w:lang w:eastAsia="x-none"/>
        </w:rPr>
        <w:t>Semináře a školení se musí konat v období od 1. 1. 2023 do 20. 12. 2023.</w:t>
      </w:r>
      <w:r>
        <w:rPr>
          <w:rFonts w:eastAsia="Times New Roman" w:cs="Arial"/>
          <w:sz w:val="24"/>
          <w:szCs w:val="24"/>
          <w:u w:val="single"/>
          <w:lang w:val="x-none" w:eastAsia="x-none"/>
        </w:rPr>
        <w:t xml:space="preserve"> </w:t>
      </w:r>
    </w:p>
    <w:p w:rsidR="00AD5CAC" w:rsidRPr="002E38A3" w:rsidRDefault="00AD5CAC" w:rsidP="00AD5CAC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5262C7">
        <w:rPr>
          <w:rFonts w:eastAsia="Times New Roman" w:cs="Arial"/>
          <w:sz w:val="24"/>
          <w:szCs w:val="24"/>
          <w:lang w:eastAsia="x-none"/>
        </w:rPr>
        <w:t>Semináře a školení mohou být realizovány prezenční nebo digitální formou. Oba</w:t>
      </w:r>
      <w:r>
        <w:rPr>
          <w:rFonts w:eastAsia="Times New Roman" w:cs="Arial"/>
          <w:sz w:val="24"/>
          <w:szCs w:val="24"/>
          <w:lang w:eastAsia="x-none"/>
        </w:rPr>
        <w:t xml:space="preserve"> koncepty, prezenční i digitální formu, lze kombinovat. Náklady související s pořádáním seminářů a školení </w:t>
      </w:r>
      <w:r w:rsidRPr="00467357">
        <w:rPr>
          <w:rFonts w:eastAsia="Times New Roman" w:cs="Arial"/>
          <w:color w:val="000000"/>
          <w:sz w:val="24"/>
          <w:szCs w:val="24"/>
          <w:lang w:eastAsia="x-none"/>
        </w:rPr>
        <w:t>mohou vzniknout nejdříve den po podání žádosti o dotaci, v případě doplnění dalšího semináře</w:t>
      </w:r>
      <w:r>
        <w:rPr>
          <w:rFonts w:eastAsia="Times New Roman" w:cs="Arial"/>
          <w:sz w:val="24"/>
          <w:szCs w:val="24"/>
          <w:lang w:eastAsia="x-none"/>
        </w:rPr>
        <w:t xml:space="preserve"> nebo školení formou změny žádosti o dotaci pak nejdříve de</w:t>
      </w:r>
      <w:r w:rsidRPr="002E38A3">
        <w:rPr>
          <w:rFonts w:eastAsia="Times New Roman" w:cs="Arial"/>
          <w:sz w:val="24"/>
          <w:szCs w:val="24"/>
          <w:lang w:eastAsia="x-none"/>
        </w:rPr>
        <w:t>n</w:t>
      </w:r>
      <w:r>
        <w:rPr>
          <w:rFonts w:eastAsia="Times New Roman" w:cs="Arial"/>
          <w:sz w:val="24"/>
          <w:szCs w:val="24"/>
          <w:lang w:eastAsia="x-none"/>
        </w:rPr>
        <w:t xml:space="preserve"> po podání změny žádosti o </w:t>
      </w:r>
      <w:r w:rsidRPr="002E38A3">
        <w:rPr>
          <w:rFonts w:eastAsia="Times New Roman" w:cs="Arial"/>
          <w:sz w:val="24"/>
          <w:szCs w:val="24"/>
          <w:lang w:eastAsia="x-none"/>
        </w:rPr>
        <w:t>dotaci.</w:t>
      </w:r>
    </w:p>
    <w:p w:rsidR="00AD5CAC" w:rsidRPr="002E38A3" w:rsidRDefault="00AD5CAC" w:rsidP="00AD5CAC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Žadatel podává v rámci předmětu </w:t>
      </w:r>
      <w:proofErr w:type="gramStart"/>
      <w:r>
        <w:rPr>
          <w:rFonts w:eastAsia="Times New Roman" w:cs="Arial"/>
          <w:sz w:val="24"/>
          <w:szCs w:val="24"/>
        </w:rPr>
        <w:t>dotace 9.A.</w:t>
      </w:r>
      <w:proofErr w:type="gramEnd"/>
      <w:r>
        <w:rPr>
          <w:rFonts w:eastAsia="Times New Roman" w:cs="Arial"/>
          <w:sz w:val="24"/>
          <w:szCs w:val="24"/>
        </w:rPr>
        <w:t>a.1.a. jednu společnou žádost o dotaci a jeden společný formulář s doklady prokazující nárok na dotaci za všechny semináře a školení.</w:t>
      </w:r>
    </w:p>
    <w:p w:rsidR="00AD5CAC" w:rsidRPr="002E38A3" w:rsidRDefault="00AD5CAC" w:rsidP="00AD5CAC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</w:rPr>
      </w:pPr>
      <w:r w:rsidRPr="009319DF">
        <w:rPr>
          <w:rFonts w:cs="Arial"/>
          <w:sz w:val="24"/>
          <w:szCs w:val="24"/>
        </w:rPr>
        <w:lastRenderedPageBreak/>
        <w:t>Žadatel může od podání žádosti o dotaci až do vydání rozhodnutí svou žádost o</w:t>
      </w:r>
      <w:r>
        <w:rPr>
          <w:rFonts w:cs="Arial"/>
          <w:sz w:val="24"/>
          <w:szCs w:val="24"/>
        </w:rPr>
        <w:t> </w:t>
      </w:r>
      <w:r w:rsidRPr="009319DF">
        <w:rPr>
          <w:rFonts w:cs="Arial"/>
          <w:sz w:val="24"/>
          <w:szCs w:val="24"/>
        </w:rPr>
        <w:t>dotaci změnit či upravit, přičemž zvyšovat požadavek na objem finančních prostředků může žadatel pouze do konce termínu podání žádosti o dotaci formou změny žádosti o dotaci.</w:t>
      </w:r>
    </w:p>
    <w:p w:rsidR="00AD5CAC" w:rsidRDefault="00AD5CAC" w:rsidP="00AD5CAC">
      <w:pPr>
        <w:numPr>
          <w:ilvl w:val="0"/>
          <w:numId w:val="6"/>
        </w:numPr>
        <w:spacing w:after="120"/>
        <w:jc w:val="both"/>
      </w:pPr>
      <w:r w:rsidRPr="009319DF">
        <w:rPr>
          <w:rFonts w:eastAsia="Times New Roman" w:cs="Arial"/>
          <w:sz w:val="24"/>
          <w:szCs w:val="24"/>
        </w:rPr>
        <w:t>Program pořádaných seminářů a školení se musí převážně týkat šlechtění a</w:t>
      </w:r>
      <w:r>
        <w:rPr>
          <w:rFonts w:eastAsia="Times New Roman" w:cs="Arial"/>
          <w:sz w:val="24"/>
          <w:szCs w:val="24"/>
        </w:rPr>
        <w:t> </w:t>
      </w:r>
      <w:r w:rsidRPr="009319DF">
        <w:rPr>
          <w:rFonts w:eastAsia="Times New Roman" w:cs="Arial"/>
          <w:sz w:val="24"/>
          <w:szCs w:val="24"/>
        </w:rPr>
        <w:t xml:space="preserve">plemenitby vyjmenovaných hospodářských zvířat, či ochrany genetických zdrojů zvířat dle zákona </w:t>
      </w:r>
      <w:r>
        <w:rPr>
          <w:rFonts w:eastAsia="Times New Roman" w:cs="Arial"/>
          <w:sz w:val="24"/>
          <w:szCs w:val="24"/>
        </w:rPr>
        <w:t xml:space="preserve">č. </w:t>
      </w:r>
      <w:r w:rsidRPr="009319DF">
        <w:rPr>
          <w:rFonts w:eastAsia="Times New Roman" w:cs="Arial"/>
          <w:sz w:val="24"/>
          <w:szCs w:val="24"/>
        </w:rPr>
        <w:t>154/2000 Sb.</w:t>
      </w:r>
    </w:p>
    <w:p w:rsidR="00AD5CAC" w:rsidRDefault="00AD5CAC" w:rsidP="00AD5CAC">
      <w:pPr>
        <w:numPr>
          <w:ilvl w:val="0"/>
          <w:numId w:val="6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</w:rPr>
        <w:t xml:space="preserve">V případě, že bude předmětný seminář či školení prokazatelně v ČR zrušen z důvodu vyšší moci či zájmu státu, budou žadateli částečně uhrazeny prokazatelně vynaložené náklady spojené s přípravou na účast na zrušeném semináři či školení. Tuto skutečnost je nutné prokázat příslušnými dokumenty, ze kterých bude zřejmá </w:t>
      </w:r>
      <w:proofErr w:type="spellStart"/>
      <w:r>
        <w:rPr>
          <w:rFonts w:eastAsia="Times New Roman" w:cs="Arial"/>
          <w:sz w:val="24"/>
          <w:szCs w:val="24"/>
        </w:rPr>
        <w:t>nerealizace</w:t>
      </w:r>
      <w:proofErr w:type="spellEnd"/>
      <w:r>
        <w:rPr>
          <w:rFonts w:eastAsia="Times New Roman" w:cs="Arial"/>
          <w:sz w:val="24"/>
          <w:szCs w:val="24"/>
        </w:rPr>
        <w:t xml:space="preserve"> předmětné akce, a že uhrazené náklady nebyly zpětně vráceny žadateli.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Příjem žádostí o dotaci na semináře a školení konající se v roce 2023 začíná 1. 7. 2022 a končí 30. 6. 2023.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Příjem žádostí o dotaci na semináře a školení konající se v roce 2024 začíná 1. 7. 2023 a končí 30. 6. 2024.</w:t>
      </w:r>
    </w:p>
    <w:p w:rsidR="00AD5CAC" w:rsidRPr="00467357" w:rsidRDefault="00AD5CAC" w:rsidP="00AD5CAC">
      <w:pPr>
        <w:spacing w:before="240" w:after="120"/>
        <w:jc w:val="both"/>
        <w:rPr>
          <w:rFonts w:eastAsia="Times New Roman"/>
          <w:b/>
          <w:color w:val="000000"/>
          <w:sz w:val="24"/>
          <w:szCs w:val="24"/>
          <w:lang w:eastAsia="cs-CZ"/>
        </w:rPr>
      </w:pPr>
      <w:r w:rsidRPr="00467357">
        <w:rPr>
          <w:rFonts w:eastAsia="Times New Roman"/>
          <w:b/>
          <w:color w:val="000000"/>
          <w:sz w:val="24"/>
          <w:szCs w:val="24"/>
          <w:lang w:eastAsia="cs-CZ"/>
        </w:rPr>
        <w:t>6a   Motivační účinek</w:t>
      </w:r>
    </w:p>
    <w:p w:rsidR="00AD5CAC" w:rsidRPr="00467357" w:rsidRDefault="00AD5CAC" w:rsidP="00AD5CAC">
      <w:pPr>
        <w:jc w:val="both"/>
        <w:rPr>
          <w:color w:val="000000"/>
        </w:rPr>
      </w:pPr>
      <w:r w:rsidRPr="00467357">
        <w:rPr>
          <w:rStyle w:val="normaltextrun"/>
          <w:rFonts w:cs="Arial"/>
          <w:color w:val="000000"/>
          <w:sz w:val="24"/>
          <w:szCs w:val="24"/>
        </w:rPr>
        <w:t>Realizace</w:t>
      </w:r>
      <w:r w:rsidRPr="00467357">
        <w:rPr>
          <w:rFonts w:eastAsia="Times New Roman"/>
          <w:color w:val="000000"/>
          <w:sz w:val="24"/>
          <w:szCs w:val="24"/>
          <w:lang w:eastAsia="cs-CZ"/>
        </w:rPr>
        <w:t xml:space="preserve"> předmětu dotace musí být zahájena po podání žádosti o dotaci. Za porušení motivačního účinku se považuje zejména provedení objednávky, zálohová faktura, uzavření smluv apod. před podáním žádosti o dotaci. V případě porušení motivačního účinku bude žádost o dotaci na předmětný seminář nebo školení zamítnuta.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467357">
        <w:rPr>
          <w:rFonts w:eastAsia="Times New Roman" w:cs="Arial"/>
          <w:b/>
          <w:color w:val="000000"/>
          <w:sz w:val="24"/>
          <w:szCs w:val="24"/>
          <w:lang w:eastAsia="cs-CZ"/>
        </w:rPr>
        <w:t>7   Přílohy</w:t>
      </w:r>
      <w:r>
        <w:rPr>
          <w:rFonts w:eastAsia="Times New Roman" w:cs="Arial"/>
          <w:b/>
          <w:sz w:val="24"/>
          <w:szCs w:val="24"/>
          <w:lang w:eastAsia="cs-CZ"/>
        </w:rPr>
        <w:t xml:space="preserve"> k žádosti o dotaci</w:t>
      </w:r>
    </w:p>
    <w:p w:rsidR="00AD5CAC" w:rsidRPr="002E38A3" w:rsidRDefault="00AD5CAC" w:rsidP="00AD5CAC">
      <w:pPr>
        <w:jc w:val="both"/>
        <w:rPr>
          <w:rFonts w:cs="Arial"/>
          <w:color w:val="000000"/>
          <w:sz w:val="24"/>
          <w:szCs w:val="24"/>
          <w:shd w:val="clear" w:color="auto" w:fill="FFFFFF"/>
        </w:rPr>
      </w:pPr>
      <w:r>
        <w:rPr>
          <w:rFonts w:cs="Arial"/>
          <w:sz w:val="24"/>
          <w:szCs w:val="24"/>
        </w:rPr>
        <w:t>Prohlášení o zařazení podniku</w:t>
      </w:r>
      <w:r>
        <w:rPr>
          <w:rFonts w:cs="Arial"/>
          <w:sz w:val="24"/>
          <w:szCs w:val="24"/>
          <w:shd w:val="clear" w:color="auto" w:fill="FFFFFF"/>
        </w:rPr>
        <w:t xml:space="preserve">, které se dokládá prostřednictvím Portálu farmáře Fondu (sekce “Ostatní podání” - „Průřezové přílohy“). </w:t>
      </w:r>
    </w:p>
    <w:p w:rsidR="00AD5CAC" w:rsidRDefault="00AD5CAC" w:rsidP="00AD5CAC">
      <w:pPr>
        <w:spacing w:before="240" w:after="120"/>
        <w:jc w:val="both"/>
      </w:pPr>
      <w:r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:rsidR="00AD5CAC" w:rsidRPr="002E38A3" w:rsidRDefault="00AD5CAC" w:rsidP="00AD5CAC">
      <w:pPr>
        <w:spacing w:after="120"/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2023 a končí 20. 12. </w:t>
      </w:r>
      <w:r w:rsidRPr="002E38A3">
        <w:rPr>
          <w:rFonts w:eastAsia="Times New Roman" w:cs="Arial"/>
          <w:bCs/>
          <w:color w:val="000000"/>
          <w:sz w:val="24"/>
          <w:szCs w:val="24"/>
          <w:lang w:eastAsia="cs-CZ"/>
        </w:rPr>
        <w:t>2023.</w:t>
      </w:r>
    </w:p>
    <w:p w:rsidR="00AD5CAC" w:rsidRDefault="00AD5CAC" w:rsidP="00AD5CAC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 ukončení realizace předmětu dotace.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9</w:t>
      </w:r>
      <w:r w:rsidRPr="002E38A3">
        <w:rPr>
          <w:rFonts w:eastAsia="Times New Roman" w:cs="Arial"/>
          <w:b/>
          <w:color w:val="000000"/>
          <w:sz w:val="24"/>
          <w:szCs w:val="24"/>
          <w:lang w:eastAsia="cs-CZ"/>
        </w:rPr>
        <w:t>   </w:t>
      </w:r>
      <w:r>
        <w:rPr>
          <w:rFonts w:eastAsia="Times New Roman" w:cs="Arial"/>
          <w:b/>
          <w:sz w:val="24"/>
          <w:szCs w:val="24"/>
          <w:lang w:eastAsia="cs-CZ"/>
        </w:rPr>
        <w:t>Doklady prokazující nárok na dotaci</w:t>
      </w:r>
    </w:p>
    <w:p w:rsidR="00AD5CAC" w:rsidRPr="002E38A3" w:rsidRDefault="00AD5CAC" w:rsidP="00AD5CAC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2E38A3">
        <w:rPr>
          <w:rFonts w:eastAsia="Times New Roman" w:cs="Arial"/>
          <w:sz w:val="24"/>
          <w:szCs w:val="24"/>
          <w:lang w:eastAsia="cs-CZ"/>
        </w:rPr>
        <w:t>Doklady prokazující skutečně vynaložené uznatelné náklady související s pořádáním seminářů a školení. Na dokladu musí být specifikováno, o jaký konkrétní náklad se jedná.</w:t>
      </w:r>
    </w:p>
    <w:p w:rsidR="00AD5CAC" w:rsidRPr="002E38A3" w:rsidRDefault="00AD5CAC" w:rsidP="00AD5CAC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2E38A3">
        <w:rPr>
          <w:rFonts w:eastAsia="Times New Roman" w:cs="Arial"/>
          <w:bCs/>
          <w:sz w:val="24"/>
          <w:szCs w:val="24"/>
          <w:lang w:eastAsia="cs-CZ"/>
        </w:rPr>
        <w:t xml:space="preserve">Doklady prokazující uhrazení skutečně vynaložených uznatelných </w:t>
      </w:r>
      <w:r w:rsidRPr="00875074">
        <w:rPr>
          <w:rFonts w:eastAsia="Times New Roman" w:cs="Arial"/>
          <w:bCs/>
          <w:sz w:val="24"/>
          <w:szCs w:val="24"/>
          <w:lang w:eastAsia="cs-CZ"/>
        </w:rPr>
        <w:t>nákladů (např.</w:t>
      </w:r>
      <w:r>
        <w:rPr>
          <w:rFonts w:eastAsia="Times New Roman" w:cs="Arial"/>
          <w:bCs/>
          <w:sz w:val="24"/>
          <w:szCs w:val="24"/>
          <w:lang w:eastAsia="cs-CZ"/>
        </w:rPr>
        <w:t> </w:t>
      </w:r>
      <w:r w:rsidRPr="002E38A3">
        <w:rPr>
          <w:rFonts w:eastAsia="Times New Roman" w:cs="Arial"/>
          <w:bCs/>
          <w:sz w:val="24"/>
          <w:szCs w:val="24"/>
          <w:lang w:eastAsia="cs-CZ"/>
        </w:rPr>
        <w:t>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AD5CAC" w:rsidRPr="002E38A3" w:rsidRDefault="00AD5CAC" w:rsidP="00AD5CAC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2E38A3">
        <w:rPr>
          <w:rFonts w:eastAsia="Times New Roman" w:cs="Arial"/>
          <w:bCs/>
          <w:sz w:val="24"/>
          <w:szCs w:val="24"/>
          <w:lang w:eastAsia="cs-CZ"/>
        </w:rPr>
        <w:lastRenderedPageBreak/>
        <w:t xml:space="preserve">Prezenční listiny k jednotlivým uskutečněným seminářům a školením, digitální výstup o přihlášených účastnících, datový export měření velikosti audience webové prezentace, případně </w:t>
      </w:r>
      <w:proofErr w:type="spellStart"/>
      <w:r w:rsidRPr="002E38A3">
        <w:rPr>
          <w:rFonts w:eastAsia="Times New Roman" w:cs="Arial"/>
          <w:bCs/>
          <w:sz w:val="24"/>
          <w:szCs w:val="24"/>
          <w:lang w:eastAsia="cs-CZ"/>
        </w:rPr>
        <w:t>printscreen</w:t>
      </w:r>
      <w:proofErr w:type="spellEnd"/>
      <w:r w:rsidRPr="002E38A3">
        <w:rPr>
          <w:rFonts w:eastAsia="Times New Roman" w:cs="Arial"/>
          <w:bCs/>
          <w:sz w:val="24"/>
          <w:szCs w:val="24"/>
          <w:lang w:eastAsia="cs-CZ"/>
        </w:rPr>
        <w:t xml:space="preserve"> obrazovky či jiný způsob prokázání účasti přihlášených účastníků při digitální formě semináře a školení.</w:t>
      </w:r>
    </w:p>
    <w:p w:rsidR="00AD5CAC" w:rsidRPr="002E38A3" w:rsidRDefault="00AD5CAC" w:rsidP="00AD5CAC">
      <w:pPr>
        <w:numPr>
          <w:ilvl w:val="0"/>
          <w:numId w:val="7"/>
        </w:numPr>
        <w:spacing w:after="120"/>
        <w:ind w:hanging="397"/>
        <w:rPr>
          <w:rFonts w:eastAsia="Times New Roman" w:cs="Arial"/>
          <w:sz w:val="24"/>
          <w:szCs w:val="24"/>
          <w:lang w:eastAsia="cs-CZ"/>
        </w:rPr>
      </w:pPr>
      <w:r w:rsidRPr="002E38A3">
        <w:rPr>
          <w:rFonts w:eastAsia="Times New Roman" w:cs="Arial"/>
          <w:sz w:val="24"/>
          <w:szCs w:val="24"/>
          <w:lang w:eastAsia="cs-CZ"/>
        </w:rPr>
        <w:t>Mzdové náklady budou prokazovány na formuláři Fondu.</w:t>
      </w:r>
    </w:p>
    <w:p w:rsidR="00AD5CAC" w:rsidRPr="00ED7E16" w:rsidRDefault="00AD5CAC" w:rsidP="00AD5CAC">
      <w:pPr>
        <w:numPr>
          <w:ilvl w:val="0"/>
          <w:numId w:val="7"/>
        </w:numPr>
        <w:spacing w:after="120"/>
        <w:ind w:hanging="397"/>
        <w:rPr>
          <w:rFonts w:eastAsia="Times New Roman" w:cs="Arial"/>
          <w:sz w:val="24"/>
          <w:szCs w:val="24"/>
          <w:lang w:eastAsia="cs-CZ"/>
        </w:rPr>
      </w:pPr>
      <w:r w:rsidRPr="00ED7E16">
        <w:rPr>
          <w:rFonts w:eastAsia="Times New Roman" w:cs="Arial"/>
          <w:sz w:val="24"/>
          <w:szCs w:val="24"/>
          <w:lang w:eastAsia="cs-CZ"/>
        </w:rPr>
        <w:t>Program semináře/školení, ve kterém jsou u jednotlivých přednášek uvedená témata a přednášející.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10 </w:t>
      </w:r>
      <w:r w:rsidRPr="002E38A3">
        <w:rPr>
          <w:rFonts w:eastAsia="Times New Roman" w:cs="Arial"/>
          <w:b/>
          <w:color w:val="000000"/>
          <w:sz w:val="24"/>
          <w:szCs w:val="24"/>
          <w:lang w:eastAsia="cs-CZ"/>
        </w:rPr>
        <w:t>  </w:t>
      </w:r>
      <w:r>
        <w:rPr>
          <w:rFonts w:eastAsia="Times New Roman" w:cs="Arial"/>
          <w:b/>
          <w:sz w:val="24"/>
          <w:szCs w:val="24"/>
          <w:lang w:eastAsia="cs-CZ"/>
        </w:rPr>
        <w:t>Náklady související s předmětem dotace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Seznam uznatelných nákladů souvisejících s pořádáním seminářů a školení:</w:t>
      </w:r>
    </w:p>
    <w:p w:rsidR="00AD5CAC" w:rsidRDefault="00AD5CAC" w:rsidP="00AD5CAC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>Pronájem prostor včetně spotřeby energií.</w:t>
      </w:r>
    </w:p>
    <w:p w:rsidR="00AD5CAC" w:rsidRDefault="00AD5CAC" w:rsidP="00AD5CAC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>Pronájem technického vybavení - projektor, projekční plátno, ozvučení, mikrofony.</w:t>
      </w:r>
    </w:p>
    <w:p w:rsidR="00AD5CAC" w:rsidRDefault="00AD5CAC" w:rsidP="00AD5CAC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>Náklady na přednášejícího - cestovní výlohy, diety, ubytování a odměny.</w:t>
      </w:r>
    </w:p>
    <w:p w:rsidR="00AD5CAC" w:rsidRDefault="00AD5CAC" w:rsidP="00AD5CAC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>Náklady na organizátory - mzdové náklady, sociální a zdravotní pojištění, cestovní výlohy, diety, ubytování a odměny.</w:t>
      </w:r>
    </w:p>
    <w:p w:rsidR="00AD5CAC" w:rsidRDefault="00AD5CAC" w:rsidP="00AD5CAC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 xml:space="preserve">Náklady na organizaci a realizaci - spotřeba energie, telekomunikační </w:t>
      </w:r>
      <w:r>
        <w:rPr>
          <w:rFonts w:eastAsia="Times New Roman" w:cs="Arial"/>
          <w:sz w:val="24"/>
          <w:szCs w:val="24"/>
          <w:lang w:val="x-none" w:eastAsia="x-none"/>
        </w:rPr>
        <w:t>služby,</w:t>
      </w:r>
      <w:r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příprava a rozeslání pozvánek, tiskové a propagační služby (tištěná nebo elektronická média, letáky, brožury, internetové stránky) apod.</w:t>
      </w:r>
    </w:p>
    <w:p w:rsidR="00AD5CAC" w:rsidRDefault="00AD5CAC" w:rsidP="00AD5CAC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>Náklady na registrační poplatky do digitálních platforem, výdaje na vstupní licence vystavené z důvodu konání seminářů a školení v digitální formě</w:t>
      </w:r>
      <w:r>
        <w:rPr>
          <w:rFonts w:eastAsia="Times New Roman" w:cs="Arial"/>
          <w:sz w:val="24"/>
          <w:szCs w:val="24"/>
          <w:lang w:eastAsia="x-none"/>
        </w:rPr>
        <w:t>.</w:t>
      </w:r>
    </w:p>
    <w:p w:rsidR="00AD5CAC" w:rsidRDefault="00AD5CAC" w:rsidP="00AD5CAC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>Náklady na interaktivní informační systém a webové prezentace</w:t>
      </w:r>
      <w:r>
        <w:rPr>
          <w:rFonts w:eastAsia="Times New Roman" w:cs="Arial"/>
          <w:sz w:val="24"/>
          <w:szCs w:val="24"/>
          <w:lang w:eastAsia="x-none"/>
        </w:rPr>
        <w:t xml:space="preserve">. </w:t>
      </w:r>
    </w:p>
    <w:p w:rsidR="00AD5CAC" w:rsidRPr="00D64274" w:rsidRDefault="00AD5CAC" w:rsidP="00AD5CAC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 xml:space="preserve">Náklady na přípravu multimediálního obsahu (tj. pořízení </w:t>
      </w:r>
      <w:proofErr w:type="spellStart"/>
      <w:r>
        <w:rPr>
          <w:rFonts w:eastAsia="Times New Roman" w:cs="Arial"/>
          <w:sz w:val="24"/>
          <w:szCs w:val="24"/>
          <w:lang w:val="x-none" w:eastAsia="x-none"/>
        </w:rPr>
        <w:t>videoprezentací</w:t>
      </w:r>
      <w:proofErr w:type="spellEnd"/>
      <w:r>
        <w:rPr>
          <w:rFonts w:eastAsia="Times New Roman" w:cs="Arial"/>
          <w:sz w:val="24"/>
          <w:szCs w:val="24"/>
          <w:lang w:eastAsia="x-none"/>
        </w:rPr>
        <w:t xml:space="preserve">). </w:t>
      </w:r>
    </w:p>
    <w:p w:rsidR="00AD5CAC" w:rsidRDefault="00AD5CAC" w:rsidP="00AD5CAC">
      <w:pPr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br w:type="page"/>
      </w:r>
      <w:r>
        <w:rPr>
          <w:rFonts w:eastAsia="Times New Roman" w:cs="Arial"/>
          <w:b/>
          <w:sz w:val="24"/>
          <w:szCs w:val="24"/>
          <w:lang w:val="x-none" w:eastAsia="x-none"/>
        </w:rPr>
        <w:lastRenderedPageBreak/>
        <w:t>9.A.a.2.a.   Zveřejňování výsledků plemenářské práce</w:t>
      </w:r>
    </w:p>
    <w:p w:rsidR="00AD5CAC" w:rsidRDefault="00AD5CAC" w:rsidP="00AD5CAC">
      <w:pPr>
        <w:spacing w:before="240" w:after="120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1   Účel dotace</w:t>
      </w:r>
    </w:p>
    <w:p w:rsidR="00AD5CAC" w:rsidRDefault="00AD5CAC" w:rsidP="00AD5CA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Speciální poradenství pro živočišnou výrobu ve vztahu k zákonu č. 154/2000 Sb.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Zveřejňování výsledků plemenářské práce ve vztahu k zákonu č. 154/2000 Sb. (dále jen „výsledky plemenářské práce“).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Oprávněná osoba nebo uznané chovatelské sdružení se souhlasem MZe.</w:t>
      </w:r>
    </w:p>
    <w:p w:rsidR="00AD5CAC" w:rsidRPr="002E38A3" w:rsidRDefault="00AD5CAC" w:rsidP="00AD5CAC">
      <w:pPr>
        <w:spacing w:after="12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sz w:val="24"/>
          <w:szCs w:val="24"/>
        </w:rPr>
        <w:t xml:space="preserve">Podpora je v souladu s čl. 24 nařízení Komise (EU) č. 702/2014 poskytována pouze pro </w:t>
      </w:r>
      <w:proofErr w:type="spellStart"/>
      <w:r>
        <w:rPr>
          <w:rFonts w:cs="Arial"/>
          <w:sz w:val="24"/>
          <w:szCs w:val="24"/>
        </w:rPr>
        <w:t>mikropodniky</w:t>
      </w:r>
      <w:proofErr w:type="spellEnd"/>
      <w:r>
        <w:rPr>
          <w:rFonts w:cs="Arial"/>
          <w:sz w:val="24"/>
          <w:szCs w:val="24"/>
        </w:rPr>
        <w:t>, malé a střední podniky dle definice uvedené v příloze I nařízení Komise (EU) č. 702/2014.</w:t>
      </w:r>
    </w:p>
    <w:p w:rsidR="00AD5CAC" w:rsidRDefault="00AD5CAC" w:rsidP="00AD5CAC">
      <w:pPr>
        <w:spacing w:before="12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Výše dotace: fixní částka stanovená MZe, podle významu zveřejňovaných výsledků.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AD5CAC" w:rsidRDefault="00AD5CAC" w:rsidP="00AD5CAC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>Výsledky plemenářské práce musí být zveřejněny v období od 1. 1. 2023 do </w:t>
      </w:r>
      <w:r w:rsidRPr="002E38A3">
        <w:rPr>
          <w:rFonts w:eastAsia="Times New Roman" w:cs="Arial"/>
          <w:color w:val="000000"/>
          <w:sz w:val="24"/>
          <w:szCs w:val="24"/>
          <w:lang w:eastAsia="x-none"/>
        </w:rPr>
        <w:t>20.</w:t>
      </w:r>
      <w:r>
        <w:rPr>
          <w:rFonts w:eastAsia="Times New Roman" w:cs="Arial"/>
          <w:color w:val="000000"/>
          <w:sz w:val="24"/>
          <w:szCs w:val="24"/>
          <w:lang w:eastAsia="x-none"/>
        </w:rPr>
        <w:t> 12. </w:t>
      </w:r>
      <w:r w:rsidRPr="002E38A3">
        <w:rPr>
          <w:rFonts w:eastAsia="Times New Roman" w:cs="Arial"/>
          <w:color w:val="000000"/>
          <w:sz w:val="24"/>
          <w:szCs w:val="24"/>
          <w:lang w:eastAsia="x-none"/>
        </w:rPr>
        <w:t>2023, přičemž jejich zveřejnění bude prokázáno prostřednictvím formul</w:t>
      </w:r>
      <w:r>
        <w:rPr>
          <w:rFonts w:eastAsia="Times New Roman" w:cs="Arial"/>
          <w:sz w:val="24"/>
          <w:szCs w:val="24"/>
          <w:lang w:eastAsia="x-none"/>
        </w:rPr>
        <w:t xml:space="preserve">áře s doklady prokazujícími nárok na dotaci v závislosti na formě zveřejnění. </w:t>
      </w:r>
    </w:p>
    <w:p w:rsidR="00AD5CAC" w:rsidRPr="00467357" w:rsidRDefault="00AD5CAC" w:rsidP="00AD5CAC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x-none"/>
        </w:rPr>
      </w:pPr>
      <w:r w:rsidRPr="00467357">
        <w:rPr>
          <w:rFonts w:eastAsia="Times New Roman" w:cs="Arial"/>
          <w:color w:val="000000"/>
          <w:sz w:val="24"/>
          <w:szCs w:val="24"/>
          <w:lang w:eastAsia="x-none"/>
        </w:rPr>
        <w:t xml:space="preserve">Náklady související se zveřejňováním výsledků plemenářské práce mohou vzniknout nejdříve den po podání žádosti o dotaci, v případě doplnění dalšího výsledku plemenářské práce formou změny žádosti o dotaci pak nejdříve den po podání změny žádosti o dotaci. </w:t>
      </w:r>
    </w:p>
    <w:p w:rsidR="00AD5CAC" w:rsidRPr="00467357" w:rsidRDefault="00AD5CAC" w:rsidP="00AD5CAC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x-none"/>
        </w:rPr>
      </w:pPr>
      <w:r w:rsidRPr="00467357">
        <w:rPr>
          <w:rFonts w:cs="Arial"/>
          <w:color w:val="000000"/>
          <w:sz w:val="24"/>
          <w:szCs w:val="24"/>
        </w:rPr>
        <w:t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 dotaci.</w:t>
      </w:r>
    </w:p>
    <w:p w:rsidR="00AD5CAC" w:rsidRPr="00467357" w:rsidRDefault="00AD5CAC" w:rsidP="00AD5CAC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x-none"/>
        </w:rPr>
      </w:pPr>
      <w:r w:rsidRPr="00467357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Žadatel </w:t>
      </w:r>
      <w:r w:rsidRPr="00467357">
        <w:rPr>
          <w:rFonts w:eastAsia="Times New Roman" w:cs="Arial"/>
          <w:color w:val="000000"/>
          <w:sz w:val="24"/>
          <w:szCs w:val="24"/>
          <w:lang w:eastAsia="x-none"/>
        </w:rPr>
        <w:t>podává v rámci předmětu dotace 9.A.a.2.a.</w:t>
      </w:r>
      <w:r w:rsidRPr="00467357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jednu společnou žádost o dotaci </w:t>
      </w:r>
      <w:r w:rsidRPr="00467357">
        <w:rPr>
          <w:rFonts w:eastAsia="Times New Roman" w:cs="Arial"/>
          <w:color w:val="000000"/>
          <w:sz w:val="24"/>
          <w:szCs w:val="24"/>
          <w:lang w:eastAsia="x-none"/>
        </w:rPr>
        <w:t>a jeden společný formulář s doklady prokazující nárok na dotaci na veškeré předpokládané uznatelné náklady na zveřejňování výsledků plemenářské práce.</w:t>
      </w:r>
    </w:p>
    <w:p w:rsidR="00AD5CAC" w:rsidRPr="00467357" w:rsidRDefault="00AD5CAC" w:rsidP="00AD5CAC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b/>
          <w:color w:val="000000"/>
          <w:sz w:val="24"/>
          <w:szCs w:val="24"/>
          <w:lang w:eastAsia="cs-CZ"/>
        </w:rPr>
        <w:t>6   Termín příjmu žádostí o dotaci</w:t>
      </w:r>
    </w:p>
    <w:p w:rsidR="00AD5CAC" w:rsidRPr="00467357" w:rsidRDefault="00AD5CAC" w:rsidP="00AD5CAC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>Příjem žádostí o dotaci na výsledky plemenářské práce zveřejněné v roce 2023 začíná 1. 7. 2022 a končí 30. 6. 2023.</w:t>
      </w:r>
    </w:p>
    <w:p w:rsidR="00AD5CAC" w:rsidRPr="00467357" w:rsidRDefault="00AD5CAC" w:rsidP="00AD5CAC">
      <w:pPr>
        <w:spacing w:after="8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>Příjem žádostí o dotaci na výsledky plemenářské práce zveřejněné v roce 2024 začíná 1. 7. 2023 a končí 30. 6. 2024.</w:t>
      </w:r>
    </w:p>
    <w:p w:rsidR="00AD5CAC" w:rsidRPr="00467357" w:rsidRDefault="00AD5CAC" w:rsidP="00AD5CAC">
      <w:pPr>
        <w:spacing w:before="240" w:after="120"/>
        <w:jc w:val="both"/>
        <w:rPr>
          <w:rFonts w:eastAsia="Times New Roman"/>
          <w:b/>
          <w:color w:val="000000"/>
          <w:sz w:val="24"/>
          <w:szCs w:val="24"/>
          <w:lang w:eastAsia="cs-CZ"/>
        </w:rPr>
      </w:pPr>
      <w:r w:rsidRPr="00467357">
        <w:rPr>
          <w:rFonts w:eastAsia="Times New Roman"/>
          <w:b/>
          <w:color w:val="000000"/>
          <w:sz w:val="24"/>
          <w:szCs w:val="24"/>
          <w:lang w:eastAsia="cs-CZ"/>
        </w:rPr>
        <w:t>6a   Motivační účinek</w:t>
      </w:r>
    </w:p>
    <w:p w:rsidR="00AD5CAC" w:rsidRPr="00467357" w:rsidRDefault="00AD5CAC" w:rsidP="00AD5CAC">
      <w:pPr>
        <w:spacing w:after="80"/>
        <w:jc w:val="both"/>
        <w:rPr>
          <w:color w:val="000000"/>
        </w:rPr>
      </w:pPr>
      <w:r w:rsidRPr="00467357">
        <w:rPr>
          <w:rFonts w:eastAsia="Times New Roman"/>
          <w:color w:val="000000"/>
          <w:sz w:val="24"/>
          <w:szCs w:val="24"/>
          <w:lang w:eastAsia="cs-CZ"/>
        </w:rPr>
        <w:t xml:space="preserve">Realizace předmětu dotace musí být zahájena po podání žádosti o dotaci. Za porušení motivačního účinku se považuje zejména provedení objednávky, zálohová faktura, uzavření smluv apod. před podáním žádosti o dotaci. V případě porušení motivačního </w:t>
      </w:r>
      <w:r w:rsidRPr="00467357">
        <w:rPr>
          <w:rFonts w:eastAsia="Times New Roman"/>
          <w:color w:val="000000"/>
          <w:sz w:val="24"/>
          <w:szCs w:val="24"/>
          <w:lang w:eastAsia="cs-CZ"/>
        </w:rPr>
        <w:lastRenderedPageBreak/>
        <w:t>účinku bude žádost o dotaci na předmětné zveřejňování výsledků plemenářské práce zamítnuta.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7   Přílohy k žádosti o dotaci</w:t>
      </w:r>
    </w:p>
    <w:p w:rsidR="00AD5CAC" w:rsidRPr="002E38A3" w:rsidRDefault="00AD5CAC" w:rsidP="00AD5CAC">
      <w:pPr>
        <w:spacing w:after="120"/>
        <w:jc w:val="both"/>
        <w:rPr>
          <w:rFonts w:cs="Arial"/>
          <w:color w:val="000000"/>
          <w:sz w:val="24"/>
          <w:szCs w:val="24"/>
          <w:shd w:val="clear" w:color="auto" w:fill="FFFFFF"/>
        </w:rPr>
      </w:pPr>
      <w:r>
        <w:rPr>
          <w:rFonts w:cs="Arial"/>
          <w:sz w:val="24"/>
          <w:szCs w:val="24"/>
        </w:rPr>
        <w:t>Prohlášení o zařazení podniku</w:t>
      </w:r>
      <w:r>
        <w:rPr>
          <w:rFonts w:cs="Arial"/>
          <w:sz w:val="24"/>
          <w:szCs w:val="24"/>
          <w:shd w:val="clear" w:color="auto" w:fill="FFFFFF"/>
        </w:rPr>
        <w:t xml:space="preserve">, které se dokládá prostřednictvím Portálu farmáře Fondu (sekce “Ostatní podání” - „Průřezové přílohy“). </w:t>
      </w:r>
    </w:p>
    <w:p w:rsidR="00AD5CAC" w:rsidRDefault="00AD5CAC" w:rsidP="00AD5CAC">
      <w:pPr>
        <w:spacing w:before="240" w:after="120"/>
        <w:jc w:val="both"/>
      </w:pPr>
      <w:r>
        <w:rPr>
          <w:rFonts w:eastAsia="Times New Roman" w:cs="Arial"/>
          <w:b/>
          <w:sz w:val="24"/>
          <w:szCs w:val="24"/>
          <w:lang w:eastAsia="cs-CZ"/>
        </w:rPr>
        <w:t>8</w:t>
      </w:r>
      <w:r w:rsidRPr="002E38A3">
        <w:rPr>
          <w:rFonts w:eastAsia="Times New Roman" w:cs="Arial"/>
          <w:b/>
          <w:color w:val="000000"/>
          <w:sz w:val="24"/>
          <w:szCs w:val="24"/>
          <w:lang w:eastAsia="cs-CZ"/>
        </w:rPr>
        <w:t>   </w:t>
      </w:r>
      <w:r>
        <w:rPr>
          <w:rFonts w:eastAsia="Times New Roman" w:cs="Arial"/>
          <w:b/>
          <w:sz w:val="24"/>
          <w:szCs w:val="24"/>
          <w:lang w:eastAsia="cs-CZ"/>
        </w:rPr>
        <w:t>Termín příjmu dokladů prokazujících nárok na dotaci</w:t>
      </w:r>
    </w:p>
    <w:p w:rsidR="00AD5CAC" w:rsidRDefault="00AD5CAC" w:rsidP="00AD5CAC">
      <w:pPr>
        <w:spacing w:after="80"/>
        <w:jc w:val="both"/>
        <w:rPr>
          <w:rFonts w:eastAsia="Times New Roman" w:cs="Arial"/>
          <w:bCs/>
          <w:sz w:val="24"/>
          <w:szCs w:val="24"/>
          <w:lang w:eastAsia="cs-CZ"/>
        </w:rPr>
      </w:pPr>
      <w:r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2023 a končí 20. 12. 2023.</w:t>
      </w:r>
    </w:p>
    <w:p w:rsidR="00AD5CAC" w:rsidRDefault="00AD5CAC" w:rsidP="00AD5CAC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 ukončení realizace předmětu dotace.</w:t>
      </w:r>
    </w:p>
    <w:p w:rsidR="00AD5CAC" w:rsidRPr="002E38A3" w:rsidRDefault="00AD5CAC" w:rsidP="00AD5CAC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2E38A3">
        <w:rPr>
          <w:rFonts w:eastAsia="Times New Roman" w:cs="Arial"/>
          <w:b/>
          <w:color w:val="000000"/>
          <w:sz w:val="24"/>
          <w:szCs w:val="24"/>
          <w:lang w:eastAsia="cs-CZ"/>
        </w:rPr>
        <w:t>9   Doklady prokazující nárok na dotaci</w:t>
      </w:r>
    </w:p>
    <w:p w:rsidR="00AD5CAC" w:rsidRDefault="00AD5CAC" w:rsidP="00AD5CAC">
      <w:pPr>
        <w:numPr>
          <w:ilvl w:val="0"/>
          <w:numId w:val="10"/>
        </w:numPr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Cs/>
          <w:sz w:val="24"/>
          <w:szCs w:val="24"/>
          <w:lang w:eastAsia="cs-CZ"/>
        </w:rPr>
        <w:t>Doklady prokazující skutečně vynaložené uznatelné náklady související se zveřejňováním výsledů plemenářské práce. Na dokladu musí být specifikováno, o jaký konkrétní náklad se jedná.</w:t>
      </w:r>
    </w:p>
    <w:p w:rsidR="00AD5CAC" w:rsidRDefault="00AD5CAC" w:rsidP="00AD5CAC">
      <w:pPr>
        <w:numPr>
          <w:ilvl w:val="0"/>
          <w:numId w:val="10"/>
        </w:numPr>
        <w:spacing w:before="120" w:after="120"/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Cs/>
          <w:sz w:val="24"/>
          <w:szCs w:val="24"/>
          <w:lang w:eastAsia="cs-CZ"/>
        </w:rPr>
        <w:t xml:space="preserve">Doklady prokazující uhrazení skutečně vynaložených uznatelných nákladů </w:t>
      </w:r>
      <w:r w:rsidRPr="00875074">
        <w:rPr>
          <w:rFonts w:eastAsia="Times New Roman" w:cs="Arial"/>
          <w:bCs/>
          <w:sz w:val="24"/>
          <w:szCs w:val="24"/>
          <w:lang w:eastAsia="cs-CZ"/>
        </w:rPr>
        <w:t>(např. výpis</w:t>
      </w:r>
      <w:r>
        <w:rPr>
          <w:rFonts w:eastAsia="Times New Roman" w:cs="Arial"/>
          <w:bCs/>
          <w:sz w:val="24"/>
          <w:szCs w:val="24"/>
          <w:lang w:eastAsia="cs-CZ"/>
        </w:rPr>
        <w:t xml:space="preserve">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AD5CAC" w:rsidRDefault="00AD5CAC" w:rsidP="00AD5CAC">
      <w:pPr>
        <w:spacing w:before="120"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Pokud bude výsledek plemenářské práce zveřejněn v:</w:t>
      </w:r>
    </w:p>
    <w:p w:rsidR="00AD5CAC" w:rsidRPr="008726B6" w:rsidRDefault="00AD5CAC" w:rsidP="00AD5CAC">
      <w:pPr>
        <w:numPr>
          <w:ilvl w:val="0"/>
          <w:numId w:val="15"/>
        </w:numPr>
        <w:jc w:val="both"/>
        <w:rPr>
          <w:rFonts w:eastAsia="Times New Roman" w:cs="Arial"/>
          <w:sz w:val="24"/>
          <w:szCs w:val="24"/>
          <w:lang w:eastAsia="cs-CZ"/>
        </w:rPr>
      </w:pPr>
      <w:r w:rsidRPr="008726B6">
        <w:rPr>
          <w:rFonts w:eastAsia="Times New Roman" w:cs="Arial"/>
          <w:sz w:val="24"/>
          <w:szCs w:val="24"/>
          <w:lang w:eastAsia="cs-CZ"/>
        </w:rPr>
        <w:t xml:space="preserve">tištěné podobě, bude zveřejnění prokázáno doložením dokladu prokazujícího nárok na dotaci s uvedením skutečně vynaloženého a uhrazeného nákladu za tisk. Tištěné výsledky plemenářské práce budou poskytnuty </w:t>
      </w:r>
      <w:proofErr w:type="gramStart"/>
      <w:r>
        <w:rPr>
          <w:rFonts w:eastAsia="Times New Roman" w:cs="Arial"/>
          <w:sz w:val="24"/>
          <w:szCs w:val="24"/>
          <w:lang w:eastAsia="cs-CZ"/>
        </w:rPr>
        <w:t xml:space="preserve">Fondu </w:t>
      </w:r>
      <w:r w:rsidRPr="008726B6">
        <w:rPr>
          <w:rFonts w:eastAsia="Times New Roman" w:cs="Arial"/>
          <w:sz w:val="24"/>
          <w:szCs w:val="24"/>
          <w:lang w:eastAsia="cs-CZ"/>
        </w:rPr>
        <w:t>a nebo bude</w:t>
      </w:r>
      <w:proofErr w:type="gramEnd"/>
      <w:r w:rsidRPr="008726B6">
        <w:rPr>
          <w:rFonts w:eastAsia="Times New Roman" w:cs="Arial"/>
          <w:sz w:val="24"/>
          <w:szCs w:val="24"/>
          <w:lang w:eastAsia="cs-CZ"/>
        </w:rPr>
        <w:t xml:space="preserve"> poskytnut vzorek předmětného textového materiálu,</w:t>
      </w:r>
    </w:p>
    <w:p w:rsidR="00AD5CAC" w:rsidRDefault="00AD5CAC" w:rsidP="00AD5CAC">
      <w:pPr>
        <w:numPr>
          <w:ilvl w:val="0"/>
          <w:numId w:val="15"/>
        </w:numPr>
        <w:spacing w:before="120" w:after="120"/>
        <w:ind w:left="714" w:hanging="357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 xml:space="preserve">elektronické podobě, bude zveřejnění prokázáno doložením formuláře s doklady prokazujícími nárok na dotaci s uvedením data zveřejnění na internetových stránkách a příslušného odkazu na tyto stránky, </w:t>
      </w:r>
    </w:p>
    <w:p w:rsidR="00AD5CAC" w:rsidRDefault="00AD5CAC" w:rsidP="00AD5CAC">
      <w:pPr>
        <w:numPr>
          <w:ilvl w:val="0"/>
          <w:numId w:val="15"/>
        </w:numPr>
        <w:spacing w:before="120" w:after="120"/>
        <w:ind w:left="714" w:hanging="357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mediální podobě, bude zveřejnění prokázáno doložením formuláře s doklady prokazujícími nárok na dotaci s uvedením názvu příslušné mediální stanice, data a času odvysílání.</w:t>
      </w:r>
    </w:p>
    <w:p w:rsidR="00AD5CAC" w:rsidRPr="00BA362F" w:rsidRDefault="00AD5CAC" w:rsidP="00AD5CAC">
      <w:pPr>
        <w:numPr>
          <w:ilvl w:val="0"/>
          <w:numId w:val="10"/>
        </w:numPr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Mzdové náklady budou prokazovány na formuláři Fondu.</w:t>
      </w:r>
    </w:p>
    <w:p w:rsidR="00AD5CAC" w:rsidRDefault="00AD5CAC" w:rsidP="00AD5CAC">
      <w:pPr>
        <w:spacing w:before="240" w:after="120"/>
        <w:jc w:val="both"/>
      </w:pPr>
      <w:r w:rsidRPr="00206DFA">
        <w:rPr>
          <w:rFonts w:eastAsia="Times New Roman" w:cs="Arial"/>
          <w:b/>
          <w:sz w:val="24"/>
          <w:szCs w:val="24"/>
          <w:lang w:eastAsia="cs-CZ"/>
        </w:rPr>
        <w:t>10</w:t>
      </w:r>
      <w:r w:rsidRPr="002E38A3">
        <w:rPr>
          <w:rFonts w:eastAsia="Times New Roman" w:cs="Arial"/>
          <w:b/>
          <w:color w:val="000000"/>
          <w:sz w:val="24"/>
          <w:szCs w:val="24"/>
          <w:lang w:eastAsia="cs-CZ"/>
        </w:rPr>
        <w:t>   </w:t>
      </w:r>
      <w:r w:rsidRPr="00206DFA">
        <w:rPr>
          <w:rFonts w:eastAsia="Times New Roman" w:cs="Arial"/>
          <w:b/>
          <w:sz w:val="24"/>
          <w:szCs w:val="24"/>
          <w:lang w:eastAsia="cs-CZ"/>
        </w:rPr>
        <w:t>Náklady související s předmětem dotace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Seznam uznatelných nákladů souvisejících se zveřejňováním výsledků plemenářské práce:</w:t>
      </w:r>
    </w:p>
    <w:p w:rsidR="00AD5CAC" w:rsidRDefault="00AD5CAC" w:rsidP="00AD5CAC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>Náklady na organizátory - mzdové náklady, sociální a zdravotní pojištění.</w:t>
      </w:r>
    </w:p>
    <w:p w:rsidR="00AD5CAC" w:rsidRPr="00D64274" w:rsidRDefault="00AD5CAC" w:rsidP="00AD5CAC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 xml:space="preserve">Náklady na organizaci a realizaci - spotřeba energie, telekomunikační </w:t>
      </w:r>
      <w:r>
        <w:rPr>
          <w:rFonts w:eastAsia="Times New Roman" w:cs="Arial"/>
          <w:sz w:val="24"/>
          <w:szCs w:val="24"/>
          <w:lang w:val="x-none" w:eastAsia="x-none"/>
        </w:rPr>
        <w:t>služby,</w:t>
      </w:r>
      <w:r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tiskové a propagační služby (tištěná nebo elektronická média, letáky, brožury, publikace, články, ročenky, katalogy, internetové stránky, spoty, vysílání v televizní nebo v rozhlasové stanici) apod.</w:t>
      </w:r>
    </w:p>
    <w:p w:rsidR="00AD5CAC" w:rsidRDefault="00AD5CAC" w:rsidP="00AD5CAC">
      <w:pPr>
        <w:jc w:val="both"/>
        <w:rPr>
          <w:rFonts w:cs="Arial"/>
          <w:b/>
          <w:spacing w:val="-4"/>
          <w:sz w:val="24"/>
          <w:szCs w:val="24"/>
        </w:rPr>
      </w:pPr>
      <w:r>
        <w:rPr>
          <w:rFonts w:eastAsia="Times New Roman" w:cs="Arial"/>
          <w:sz w:val="24"/>
          <w:szCs w:val="24"/>
          <w:lang w:eastAsia="x-none"/>
        </w:rPr>
        <w:br w:type="page"/>
      </w:r>
      <w:proofErr w:type="gramStart"/>
      <w:r>
        <w:rPr>
          <w:rFonts w:cs="Arial"/>
          <w:b/>
          <w:spacing w:val="-4"/>
          <w:sz w:val="24"/>
          <w:szCs w:val="24"/>
        </w:rPr>
        <w:lastRenderedPageBreak/>
        <w:t>9.A.</w:t>
      </w:r>
      <w:proofErr w:type="gramEnd"/>
      <w:r>
        <w:rPr>
          <w:rFonts w:cs="Arial"/>
          <w:b/>
          <w:spacing w:val="-4"/>
          <w:sz w:val="24"/>
          <w:szCs w:val="24"/>
        </w:rPr>
        <w:t>a.2.b.   Zabezpečování pořádání výstav a přehlídek hospodářských zvířat</w:t>
      </w:r>
    </w:p>
    <w:p w:rsidR="00AD5CAC" w:rsidRDefault="00AD5CAC" w:rsidP="00AD5CAC">
      <w:pPr>
        <w:spacing w:before="240" w:after="120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1   Účel dotace</w:t>
      </w:r>
    </w:p>
    <w:p w:rsidR="00AD5CAC" w:rsidRDefault="00AD5CAC" w:rsidP="00AD5CAC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Speciální poradenství pro živočišnou výrobu ve vztahu k zákonu č. 154/2000 Sb.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Zabezpečování pořádání výstav a přehlídek hospodářských zvířat ve vztahu k zákonu č. 154/2000 Sb. (dále jen „výstavy a přehlídky“).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AD5CAC" w:rsidRPr="00847372" w:rsidRDefault="00AD5CAC" w:rsidP="00AD5CAC">
      <w:pPr>
        <w:spacing w:after="240"/>
        <w:jc w:val="both"/>
        <w:rPr>
          <w:rFonts w:ascii="Calibri" w:hAnsi="Calibri"/>
          <w:sz w:val="24"/>
          <w:szCs w:val="24"/>
          <w:lang w:eastAsia="cs-CZ"/>
        </w:rPr>
      </w:pPr>
      <w:r w:rsidRPr="00847372">
        <w:rPr>
          <w:sz w:val="24"/>
          <w:szCs w:val="24"/>
        </w:rPr>
        <w:t xml:space="preserve">Pořádající osoba schválená MZe dle zákona </w:t>
      </w:r>
      <w:r>
        <w:rPr>
          <w:sz w:val="24"/>
          <w:szCs w:val="24"/>
        </w:rPr>
        <w:t xml:space="preserve">č. </w:t>
      </w:r>
      <w:r w:rsidRPr="00847372">
        <w:rPr>
          <w:sz w:val="24"/>
          <w:szCs w:val="24"/>
        </w:rPr>
        <w:t>154/2000 Sb., nebo zabezpečující osoba s písemným souhlasem schválené osoby a souhlasem MZe.</w:t>
      </w:r>
    </w:p>
    <w:p w:rsidR="00AD5CAC" w:rsidRPr="00847372" w:rsidRDefault="00AD5CAC" w:rsidP="00AD5CAC">
      <w:pPr>
        <w:jc w:val="both"/>
        <w:rPr>
          <w:sz w:val="24"/>
          <w:szCs w:val="24"/>
        </w:rPr>
      </w:pPr>
      <w:r w:rsidRPr="00847372">
        <w:rPr>
          <w:sz w:val="24"/>
          <w:szCs w:val="24"/>
        </w:rPr>
        <w:t xml:space="preserve">Podpora je v souladu s čl. 24 nařízení Komise (EU) č. 702/2014 poskytována pouze pro </w:t>
      </w:r>
      <w:proofErr w:type="spellStart"/>
      <w:r w:rsidRPr="00847372">
        <w:rPr>
          <w:sz w:val="24"/>
          <w:szCs w:val="24"/>
        </w:rPr>
        <w:t>mikropodniky</w:t>
      </w:r>
      <w:proofErr w:type="spellEnd"/>
      <w:r w:rsidRPr="00847372">
        <w:rPr>
          <w:sz w:val="24"/>
          <w:szCs w:val="24"/>
        </w:rPr>
        <w:t>, malé a střední podniky dle definice uvedené v příloze I nařízení Komise (EU) č. 702/2014.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AD5CAC" w:rsidRDefault="00AD5CAC" w:rsidP="00AD5CAC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Výše dotace: fixní částka stanovená MZe, podle významu pořádané akce.</w:t>
      </w:r>
    </w:p>
    <w:p w:rsidR="00AD5CAC" w:rsidRDefault="00AD5CAC" w:rsidP="00AD5CAC">
      <w:pPr>
        <w:spacing w:before="240" w:after="120"/>
        <w:jc w:val="both"/>
      </w:pPr>
      <w:r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AD5CAC" w:rsidRPr="002E38A3" w:rsidRDefault="00AD5CAC" w:rsidP="00AD5CAC">
      <w:pPr>
        <w:numPr>
          <w:ilvl w:val="0"/>
          <w:numId w:val="1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>
        <w:rPr>
          <w:rFonts w:eastAsia="Times New Roman" w:cs="Arial"/>
          <w:bCs/>
          <w:sz w:val="24"/>
          <w:szCs w:val="24"/>
          <w:lang w:eastAsia="x-none"/>
        </w:rPr>
        <w:t>Výstavy a přehlídky se musí konat v období od 1. 1. 2023 do 20. 12. 2023.</w:t>
      </w:r>
    </w:p>
    <w:p w:rsidR="00AD5CAC" w:rsidRPr="002E38A3" w:rsidRDefault="00AD5CAC" w:rsidP="00AD5CAC">
      <w:pPr>
        <w:numPr>
          <w:ilvl w:val="0"/>
          <w:numId w:val="1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Výstavy a přehlídky mohou být realizovány prezenční nebo digitální formou. Oba koncepty, prezenční a digitální formu </w:t>
      </w:r>
      <w:r w:rsidRPr="002E38A3">
        <w:rPr>
          <w:rFonts w:eastAsia="Times New Roman" w:cs="Arial"/>
          <w:color w:val="000000"/>
          <w:sz w:val="24"/>
          <w:szCs w:val="24"/>
        </w:rPr>
        <w:t xml:space="preserve">lze </w:t>
      </w:r>
      <w:r>
        <w:rPr>
          <w:rFonts w:eastAsia="Times New Roman" w:cs="Arial"/>
          <w:sz w:val="24"/>
          <w:szCs w:val="24"/>
        </w:rPr>
        <w:t xml:space="preserve">kombinovat. Náklady související se zabezpečováním pořádání výstav a </w:t>
      </w:r>
      <w:r w:rsidRPr="00467357">
        <w:rPr>
          <w:rFonts w:eastAsia="Times New Roman" w:cs="Arial"/>
          <w:color w:val="000000"/>
          <w:sz w:val="24"/>
          <w:szCs w:val="24"/>
        </w:rPr>
        <w:t>přehlídek mohou vzniknout</w:t>
      </w:r>
      <w:r>
        <w:rPr>
          <w:rFonts w:eastAsia="Times New Roman" w:cs="Arial"/>
          <w:sz w:val="24"/>
          <w:szCs w:val="24"/>
        </w:rPr>
        <w:t xml:space="preserve"> nejdříve den po podání žádosti o dotaci, Doplnit o další výstavu nebo přehlídku a zvyšovat požadavek na objem finančních prostředků může žadatel do konce příjmu podání žádosti o dotaci.</w:t>
      </w:r>
    </w:p>
    <w:p w:rsidR="00AD5CAC" w:rsidRPr="002E38A3" w:rsidRDefault="00AD5CAC" w:rsidP="00AD5CAC">
      <w:pPr>
        <w:numPr>
          <w:ilvl w:val="0"/>
          <w:numId w:val="1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Žadatel podává v rámci předmětu </w:t>
      </w:r>
      <w:proofErr w:type="gramStart"/>
      <w:r>
        <w:rPr>
          <w:rFonts w:eastAsia="Times New Roman" w:cs="Arial"/>
          <w:sz w:val="24"/>
          <w:szCs w:val="24"/>
        </w:rPr>
        <w:t>dotace 9.A.</w:t>
      </w:r>
      <w:proofErr w:type="gramEnd"/>
      <w:r>
        <w:rPr>
          <w:rFonts w:eastAsia="Times New Roman" w:cs="Arial"/>
          <w:sz w:val="24"/>
          <w:szCs w:val="24"/>
        </w:rPr>
        <w:t>a.2.b. jednu společnou žádost o dotaci a jeden společný formulář s doklady prokazující nárok na dotaci za všechny výstavy a přehlídky.</w:t>
      </w:r>
    </w:p>
    <w:p w:rsidR="00AD5CAC" w:rsidRDefault="00AD5CAC" w:rsidP="00AD5CAC">
      <w:pPr>
        <w:numPr>
          <w:ilvl w:val="0"/>
          <w:numId w:val="12"/>
        </w:numPr>
        <w:spacing w:after="120"/>
        <w:ind w:left="397" w:hanging="397"/>
        <w:jc w:val="both"/>
      </w:pPr>
      <w:r>
        <w:rPr>
          <w:rFonts w:eastAsia="Times New Roman" w:cs="Arial"/>
          <w:sz w:val="24"/>
          <w:szCs w:val="24"/>
        </w:rPr>
        <w:t>Uznatelné náklady předmětných výstav a přehlídek se mohou týkat pouze vyjmenovaných hospodářských zvířat, či genetických zdrojů zvířat zařazených do dle zákona č. 154/2000 Sb.</w:t>
      </w:r>
    </w:p>
    <w:p w:rsidR="00AD5CAC" w:rsidRDefault="00AD5CAC" w:rsidP="00AD5CAC">
      <w:pPr>
        <w:numPr>
          <w:ilvl w:val="0"/>
          <w:numId w:val="12"/>
        </w:numPr>
        <w:ind w:left="397" w:hanging="397"/>
        <w:jc w:val="both"/>
        <w:rPr>
          <w:rFonts w:cs="Arial"/>
          <w:sz w:val="24"/>
          <w:szCs w:val="24"/>
          <w:lang w:eastAsia="cs-CZ"/>
        </w:rPr>
      </w:pPr>
      <w:r>
        <w:rPr>
          <w:rFonts w:cs="Arial"/>
          <w:sz w:val="24"/>
          <w:szCs w:val="24"/>
        </w:rPr>
        <w:t xml:space="preserve">V případě, že bude předmětná výstava nebo přehlídka hospodářských zvířat prokazatelně v ČR zrušena z důvodu vyšší moci či zájmu státu, budou žadateli částečně uhrazeny prokazatelně vynaložené náklady spojené s přípravou na účast na zrušené předmětné výstavě nebo přehlídce. Tuto skutečnost je nutné prokázat příslušnými dokumenty, ze kterých bude zřejmá </w:t>
      </w:r>
      <w:proofErr w:type="spellStart"/>
      <w:r>
        <w:rPr>
          <w:rFonts w:cs="Arial"/>
          <w:sz w:val="24"/>
          <w:szCs w:val="24"/>
        </w:rPr>
        <w:t>nerealizace</w:t>
      </w:r>
      <w:proofErr w:type="spellEnd"/>
      <w:r>
        <w:rPr>
          <w:rFonts w:cs="Arial"/>
          <w:sz w:val="24"/>
          <w:szCs w:val="24"/>
        </w:rPr>
        <w:t xml:space="preserve"> předmětné akce, a že uhrazené náklady nebyly zpětně vráceny žadateli.</w:t>
      </w:r>
    </w:p>
    <w:p w:rsidR="00AD5CAC" w:rsidRDefault="00AD5CAC" w:rsidP="00AD5CAC">
      <w:pPr>
        <w:numPr>
          <w:ilvl w:val="0"/>
          <w:numId w:val="12"/>
        </w:numPr>
        <w:ind w:left="397" w:hanging="397"/>
        <w:jc w:val="both"/>
        <w:rPr>
          <w:rFonts w:cs="Arial"/>
          <w:color w:val="000000"/>
          <w:sz w:val="24"/>
          <w:szCs w:val="24"/>
          <w:lang w:eastAsia="cs-CZ"/>
        </w:rPr>
      </w:pPr>
      <w:r w:rsidRPr="00467357">
        <w:rPr>
          <w:rFonts w:cs="Arial"/>
          <w:color w:val="000000"/>
          <w:sz w:val="24"/>
          <w:szCs w:val="24"/>
          <w:lang w:eastAsia="cs-CZ"/>
        </w:rPr>
        <w:t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 dotaci.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cs="Arial"/>
          <w:color w:val="000000"/>
          <w:sz w:val="24"/>
          <w:szCs w:val="24"/>
          <w:lang w:eastAsia="cs-CZ"/>
        </w:rPr>
        <w:br w:type="page"/>
      </w:r>
      <w:r>
        <w:rPr>
          <w:rFonts w:eastAsia="Times New Roman" w:cs="Arial"/>
          <w:b/>
          <w:sz w:val="24"/>
          <w:szCs w:val="24"/>
          <w:lang w:eastAsia="cs-CZ"/>
        </w:rPr>
        <w:lastRenderedPageBreak/>
        <w:t>6   Termín příjmu žádostí o dotaci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Příjem žádostí o dotaci na zabezpečování pořádání výstav a přehlídek konajících se v roce 2023 začíná 1. 7. 2022 a končí 30. 6. 2023.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Příjem žádostí o dotaci na zabezpečování pořádání výstav a přehlídek konajících se v roce 2024 začíná 1. 7. 2023 a končí 30. 6. 2024.</w:t>
      </w:r>
    </w:p>
    <w:p w:rsidR="00AD5CAC" w:rsidRPr="00467357" w:rsidRDefault="00AD5CAC" w:rsidP="00AD5CAC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b/>
          <w:color w:val="000000"/>
          <w:sz w:val="24"/>
          <w:szCs w:val="24"/>
          <w:lang w:eastAsia="cs-CZ"/>
        </w:rPr>
        <w:t>6a   Motivační účinek</w:t>
      </w:r>
    </w:p>
    <w:p w:rsidR="00AD5CAC" w:rsidRPr="00467357" w:rsidRDefault="00AD5CAC" w:rsidP="00AD5CAC">
      <w:pPr>
        <w:pStyle w:val="paragraph"/>
        <w:spacing w:before="0" w:beforeAutospacing="0" w:after="120" w:afterAutospacing="0"/>
        <w:jc w:val="both"/>
        <w:textAlignment w:val="baseline"/>
        <w:rPr>
          <w:rFonts w:ascii="Arial" w:hAnsi="Arial" w:cs="Arial"/>
          <w:color w:val="000000"/>
        </w:rPr>
      </w:pPr>
      <w:r w:rsidRPr="00467357">
        <w:rPr>
          <w:rFonts w:ascii="Arial" w:hAnsi="Arial" w:cs="Arial"/>
          <w:color w:val="000000"/>
        </w:rPr>
        <w:t>Realizace předmětu dotace musí být zahájena po podání žádosti o dotaci. Za porušení motivačního účinku se považuje zejména provedení objednávky, zálohová faktura, uzavření smluv apod. před podáním žádosti o dotaci.</w:t>
      </w:r>
      <w:r w:rsidRPr="00467357">
        <w:rPr>
          <w:rStyle w:val="normaltextrun"/>
          <w:rFonts w:ascii="Arial" w:hAnsi="Arial" w:cs="Arial"/>
          <w:color w:val="000000"/>
        </w:rPr>
        <w:t xml:space="preserve"> </w:t>
      </w:r>
      <w:r w:rsidRPr="00467357">
        <w:rPr>
          <w:rFonts w:ascii="Arial" w:hAnsi="Arial" w:cs="Arial"/>
          <w:color w:val="000000"/>
        </w:rPr>
        <w:t>V případě porušení motivačního účinku bude žádost o dotaci na předmětnou výstavu zamítnuta.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7   Přílohy k žádosti o dotaci</w:t>
      </w:r>
    </w:p>
    <w:p w:rsidR="00AD5CAC" w:rsidRDefault="00AD5CAC" w:rsidP="00AD5CAC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highlight w:val="white"/>
        </w:rPr>
      </w:pPr>
      <w:r>
        <w:rPr>
          <w:rFonts w:ascii="Arial" w:hAnsi="Arial" w:cs="Arial"/>
        </w:rPr>
        <w:t>Prohlášení o zařazení podniku</w:t>
      </w:r>
      <w:r>
        <w:rPr>
          <w:rFonts w:ascii="Arial" w:hAnsi="Arial" w:cs="Arial"/>
          <w:shd w:val="clear" w:color="auto" w:fill="FFFFFF"/>
        </w:rPr>
        <w:t>, které se dokládá prostřednictvím Portálu farmáře Fondu (sekce “Ostatní podání” - „Průřezové přílohy“).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:rsidR="00AD5CAC" w:rsidRDefault="00AD5CAC" w:rsidP="00AD5CAC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2023 a končí 20. 12. 2023.</w:t>
      </w:r>
    </w:p>
    <w:p w:rsidR="00AD5CAC" w:rsidRDefault="00AD5CAC" w:rsidP="00AD5CAC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 ukončení realizace předmětu dotace.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9   Doklady prokazující nárok na dotaci</w:t>
      </w:r>
    </w:p>
    <w:p w:rsidR="00AD5CAC" w:rsidRDefault="00AD5CAC" w:rsidP="00AD5CAC">
      <w:pPr>
        <w:numPr>
          <w:ilvl w:val="0"/>
          <w:numId w:val="13"/>
        </w:numPr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Cs/>
          <w:sz w:val="24"/>
          <w:szCs w:val="24"/>
          <w:lang w:eastAsia="cs-CZ"/>
        </w:rPr>
        <w:t>Doklady prokazující skutečně vynaložené uznatelné náklady související se zabezpečováním pořádání výstav a přehlídek. Na dokladu musí být uvedeno, o jaký konkrétní náklad se jedná.</w:t>
      </w:r>
    </w:p>
    <w:p w:rsidR="00AD5CAC" w:rsidRDefault="00AD5CAC" w:rsidP="00AD5CAC">
      <w:pPr>
        <w:numPr>
          <w:ilvl w:val="0"/>
          <w:numId w:val="13"/>
        </w:numPr>
        <w:spacing w:before="120" w:after="120"/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Cs/>
          <w:sz w:val="24"/>
          <w:szCs w:val="24"/>
          <w:lang w:eastAsia="cs-CZ"/>
        </w:rPr>
        <w:t xml:space="preserve">Doklady prokazující uhrazení skutečně vynaložených uznatelných nákladů </w:t>
      </w:r>
      <w:r w:rsidRPr="00875074">
        <w:rPr>
          <w:rFonts w:eastAsia="Times New Roman" w:cs="Arial"/>
          <w:bCs/>
          <w:sz w:val="24"/>
          <w:szCs w:val="24"/>
          <w:lang w:eastAsia="cs-CZ"/>
        </w:rPr>
        <w:t>(např. v</w:t>
      </w:r>
      <w:r>
        <w:rPr>
          <w:rFonts w:eastAsia="Times New Roman" w:cs="Arial"/>
          <w:bCs/>
          <w:sz w:val="24"/>
          <w:szCs w:val="24"/>
          <w:lang w:eastAsia="cs-CZ"/>
        </w:rPr>
        <w:t>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AD5CAC" w:rsidRDefault="00AD5CAC" w:rsidP="00AD5CAC">
      <w:pPr>
        <w:numPr>
          <w:ilvl w:val="0"/>
          <w:numId w:val="13"/>
        </w:numPr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Mzdové náklady budou prokazovány na formuláři Fondu.</w:t>
      </w:r>
    </w:p>
    <w:p w:rsidR="00AD5CAC" w:rsidRDefault="00AD5CAC" w:rsidP="00AD5CAC">
      <w:pPr>
        <w:numPr>
          <w:ilvl w:val="0"/>
          <w:numId w:val="13"/>
        </w:numPr>
        <w:spacing w:before="120" w:after="120"/>
        <w:ind w:left="397" w:hanging="397"/>
        <w:jc w:val="both"/>
        <w:rPr>
          <w:rFonts w:cs="Arial"/>
        </w:rPr>
      </w:pPr>
      <w:r>
        <w:rPr>
          <w:rFonts w:eastAsia="Times New Roman" w:cs="Arial"/>
          <w:bCs/>
          <w:sz w:val="24"/>
          <w:szCs w:val="24"/>
          <w:lang w:eastAsia="cs-CZ"/>
        </w:rPr>
        <w:t>Program výstavy/přehlídky s uvedeným přehledem o počtu vystavovaných zvířat s uvedením počtu vystavovaných vyjmenovaných hospodářských zvířat a genetických zdrojů.</w:t>
      </w:r>
    </w:p>
    <w:p w:rsidR="00AD5CAC" w:rsidRDefault="00AD5CAC" w:rsidP="00AD5CA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10   Náklady související s předmětem dotace</w:t>
      </w:r>
    </w:p>
    <w:p w:rsidR="00AD5CAC" w:rsidRDefault="00AD5CAC" w:rsidP="00AD5CA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Seznam uznatelných nákladů souvisejících se zabezpečováním pořádání výstav a přehlídek:</w:t>
      </w:r>
    </w:p>
    <w:p w:rsidR="00AD5CAC" w:rsidRDefault="00AD5CAC" w:rsidP="00AD5CAC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>Pronájem prostor včetně spotřeby energií - výstavní haly, plochy, stany, stánky, tribuny, ohrady, stání a kotce apod.</w:t>
      </w:r>
    </w:p>
    <w:p w:rsidR="00AD5CAC" w:rsidRDefault="00AD5CAC" w:rsidP="00AD5CAC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>Náklady na realizaci výstavních stanů a stánků, tribun, stání ohrad a kotců - doprava, montáž a demontáž, úklid apod.</w:t>
      </w:r>
    </w:p>
    <w:p w:rsidR="00AD5CAC" w:rsidRDefault="00AD5CAC" w:rsidP="00AD5CAC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>Pronájem technického vybavení - projektor, projekční plátno, ozvučení, mikrofony, osvětlení, LED obrazovky apod.</w:t>
      </w:r>
    </w:p>
    <w:p w:rsidR="00AD5CAC" w:rsidRDefault="00AD5CAC" w:rsidP="00AD5CAC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lastRenderedPageBreak/>
        <w:t>Náklady na rozhodčí - cestovní výlohy, diety, ubytování a odměny apod.</w:t>
      </w:r>
    </w:p>
    <w:p w:rsidR="00AD5CAC" w:rsidRDefault="00AD5CAC" w:rsidP="00AD5CAC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>Náklady na organizátory a ošetřovatele - mzdové náklady, sociální a zdravotní pojištění, cestovní výlohy, diety, ubytování a odměny apod.</w:t>
      </w:r>
    </w:p>
    <w:p w:rsidR="00AD5CAC" w:rsidRDefault="00AD5CAC" w:rsidP="00AD5CAC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 xml:space="preserve">Náklady na organizaci a realizaci - spotřeba energie, telekomunikační </w:t>
      </w:r>
      <w:r>
        <w:rPr>
          <w:rFonts w:eastAsia="Times New Roman" w:cs="Arial"/>
          <w:sz w:val="24"/>
          <w:szCs w:val="24"/>
          <w:lang w:val="x-none" w:eastAsia="x-none"/>
        </w:rPr>
        <w:t>služby,</w:t>
      </w:r>
      <w:r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tiskové a propagační služby (tištěná nebo elektronická média, letáky, brožury, publikace, články, ročenky, katalogy, internetové stránky, spoty, vysílání v televizní nebo v rozhlasové stanici apod.), příprava a rozeslání pozvánek, registrační poplatek, oblečení a označení vodičů, pořízení fotodokumentace apod.</w:t>
      </w:r>
    </w:p>
    <w:p w:rsidR="00AD5CAC" w:rsidRDefault="00AD5CAC" w:rsidP="00AD5CAC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>Náklady na vystavování zvířat - přeprava zvířat, doprava krmení a steliva, doprava a provoz dojírny, výběr zvířat, příprava a stříhání zvířat, pojištění výstavy nebo přehlídky, pojištění zvířat, zdravotní zkoušky, veterinární dozor a služby apod.</w:t>
      </w:r>
    </w:p>
    <w:p w:rsidR="00AD5CAC" w:rsidRDefault="00AD5CAC" w:rsidP="00AD5CAC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>Náklady na registrační poplatky do digitálních platforem, výdaje na vstupní licence vystavené z důvodu konání výstavy v digitální formě</w:t>
      </w:r>
      <w:r>
        <w:rPr>
          <w:rFonts w:eastAsia="Times New Roman" w:cs="Arial"/>
          <w:sz w:val="24"/>
          <w:szCs w:val="24"/>
          <w:lang w:eastAsia="x-none"/>
        </w:rPr>
        <w:t xml:space="preserve">. </w:t>
      </w:r>
    </w:p>
    <w:p w:rsidR="00AD5CAC" w:rsidRDefault="00AD5CAC" w:rsidP="00AD5CAC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>Náklady na interaktivní informační systém a webové prezentace</w:t>
      </w:r>
      <w:r>
        <w:rPr>
          <w:rFonts w:eastAsia="Times New Roman" w:cs="Arial"/>
          <w:sz w:val="24"/>
          <w:szCs w:val="24"/>
          <w:lang w:eastAsia="x-none"/>
        </w:rPr>
        <w:t xml:space="preserve">. </w:t>
      </w:r>
    </w:p>
    <w:p w:rsidR="00AD5CAC" w:rsidRDefault="00AD5CAC" w:rsidP="00AD5CAC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 xml:space="preserve">Náklady na přípravu multimediálního obsahu (tj. pořízení </w:t>
      </w:r>
      <w:proofErr w:type="spellStart"/>
      <w:r>
        <w:rPr>
          <w:rFonts w:eastAsia="Times New Roman" w:cs="Arial"/>
          <w:sz w:val="24"/>
          <w:szCs w:val="24"/>
          <w:lang w:val="x-none" w:eastAsia="x-none"/>
        </w:rPr>
        <w:t>videoprezentací</w:t>
      </w:r>
      <w:proofErr w:type="spellEnd"/>
      <w:r>
        <w:rPr>
          <w:rFonts w:eastAsia="Times New Roman" w:cs="Arial"/>
          <w:sz w:val="24"/>
          <w:szCs w:val="24"/>
          <w:lang w:eastAsia="x-none"/>
        </w:rPr>
        <w:t xml:space="preserve">). </w:t>
      </w:r>
    </w:p>
    <w:p w:rsidR="006455A5" w:rsidRDefault="006455A5" w:rsidP="00AD5CAC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745062D"/>
    <w:multiLevelType w:val="multilevel"/>
    <w:tmpl w:val="2616A6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04DC6"/>
    <w:multiLevelType w:val="hybridMultilevel"/>
    <w:tmpl w:val="BFAA8C4E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92A59"/>
    <w:multiLevelType w:val="multilevel"/>
    <w:tmpl w:val="979CD7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C7CE6"/>
    <w:multiLevelType w:val="multilevel"/>
    <w:tmpl w:val="C54A4EC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8" w15:restartNumberingAfterBreak="0">
    <w:nsid w:val="3B1C50E3"/>
    <w:multiLevelType w:val="multilevel"/>
    <w:tmpl w:val="BBF09456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73844"/>
    <w:multiLevelType w:val="hybridMultilevel"/>
    <w:tmpl w:val="B1B6008E"/>
    <w:lvl w:ilvl="0" w:tplc="A4C0D3F0">
      <w:numFmt w:val="bullet"/>
      <w:lvlText w:val="-"/>
      <w:lvlJc w:val="left"/>
      <w:pPr>
        <w:ind w:left="1117" w:hanging="360"/>
      </w:pPr>
      <w:rPr>
        <w:rFonts w:ascii="Arial" w:eastAsia="Calibri" w:hAnsi="Arial" w:cs="Arial" w:hint="default"/>
        <w:b/>
        <w:color w:val="000000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 w15:restartNumberingAfterBreak="0">
    <w:nsid w:val="44D563EF"/>
    <w:multiLevelType w:val="multilevel"/>
    <w:tmpl w:val="0E483EFE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681D6B"/>
    <w:multiLevelType w:val="multilevel"/>
    <w:tmpl w:val="BF268AA2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7D788C"/>
    <w:multiLevelType w:val="multilevel"/>
    <w:tmpl w:val="3FE21948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D86881"/>
    <w:multiLevelType w:val="multilevel"/>
    <w:tmpl w:val="B15E0854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B72034"/>
    <w:multiLevelType w:val="multilevel"/>
    <w:tmpl w:val="C4E8AF0E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0"/>
  </w:num>
  <w:num w:numId="5">
    <w:abstractNumId w:val="5"/>
  </w:num>
  <w:num w:numId="6">
    <w:abstractNumId w:val="8"/>
  </w:num>
  <w:num w:numId="7">
    <w:abstractNumId w:val="11"/>
  </w:num>
  <w:num w:numId="8">
    <w:abstractNumId w:val="4"/>
  </w:num>
  <w:num w:numId="9">
    <w:abstractNumId w:val="10"/>
  </w:num>
  <w:num w:numId="10">
    <w:abstractNumId w:val="14"/>
  </w:num>
  <w:num w:numId="11">
    <w:abstractNumId w:val="3"/>
  </w:num>
  <w:num w:numId="12">
    <w:abstractNumId w:val="13"/>
  </w:num>
  <w:num w:numId="13">
    <w:abstractNumId w:val="12"/>
  </w:num>
  <w:num w:numId="14">
    <w:abstractNumId w:val="1"/>
  </w:num>
  <w:num w:numId="15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CAC"/>
    <w:rsid w:val="006455A5"/>
    <w:rsid w:val="007041AF"/>
    <w:rsid w:val="00AD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D02755-6277-4A34-AFD3-78E7E3425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5CAC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AD5CA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D5CAC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D5CAC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AD5CAC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AD5CAC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AD5CAC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AD5CAC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AD5CAC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AD5CAC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AD5CAC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AD5CAC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AD5CAC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AD5CAC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AD5CA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AD5CAC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AD5CAC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AD5CAC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AD5CAC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AD5CAC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AD5CAC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AD5CAC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AD5CAC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AD5CA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AD5CAC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AD5C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AD5CAC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AD5CAC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AD5CAC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AD5CAC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AD5CAC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AD5CAC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AD5CAC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AD5CAC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AD5CAC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AD5CAC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AD5CAC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AD5CAC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AD5CAC"/>
  </w:style>
  <w:style w:type="character" w:styleId="Hypertextovodkaz">
    <w:name w:val="Hyperlink"/>
    <w:uiPriority w:val="99"/>
    <w:unhideWhenUsed/>
    <w:rsid w:val="00AD5CAC"/>
    <w:rPr>
      <w:color w:val="0000FF"/>
      <w:u w:val="single"/>
    </w:rPr>
  </w:style>
  <w:style w:type="character" w:styleId="Znakapoznpodarou">
    <w:name w:val="footnote reference"/>
    <w:uiPriority w:val="99"/>
    <w:qFormat/>
    <w:rsid w:val="00AD5CAC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AD5CAC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AD5CAC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AD5CAC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AD5CAC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AD5CAC"/>
    <w:rPr>
      <w:sz w:val="16"/>
      <w:szCs w:val="16"/>
    </w:rPr>
  </w:style>
  <w:style w:type="table" w:styleId="Mkatabulky">
    <w:name w:val="Table Grid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AD5CAC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AD5C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AD5CAC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AD5CAC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AD5CAC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AD5CAC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AD5CAC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AD5CAC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AD5CA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AD5CAC"/>
  </w:style>
  <w:style w:type="paragraph" w:customStyle="1" w:styleId="Styl2">
    <w:name w:val="Styl2"/>
    <w:basedOn w:val="Normln"/>
    <w:uiPriority w:val="99"/>
    <w:qFormat/>
    <w:rsid w:val="00AD5CAC"/>
    <w:pPr>
      <w:numPr>
        <w:numId w:val="3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AD5CAC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AD5CAC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AD5CAC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AD5CAC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AD5CAC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AD5CAC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AD5CAC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AD5CAC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AD5C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AD5CAC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AD5CA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AD5CAC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AD5CAC"/>
    <w:rPr>
      <w:b/>
    </w:rPr>
  </w:style>
  <w:style w:type="paragraph" w:customStyle="1" w:styleId="Text1">
    <w:name w:val="Text 1"/>
    <w:basedOn w:val="Normln"/>
    <w:qFormat/>
    <w:rsid w:val="00AD5CAC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AD5CAC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AD5CAC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AD5CA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AD5CAC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AD5CAC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AD5CAC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AD5CA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AD5CAC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AD5CAC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AD5CAC"/>
    <w:pPr>
      <w:numPr>
        <w:numId w:val="4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AD5CAC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AD5C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AD5CAC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AD5CAC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AD5CA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D5CA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D5CAC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AD5CAC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AD5CAC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AD5CAC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AD5CAC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AD5CAC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AD5CAC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AD5CAC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AD5CAC"/>
  </w:style>
  <w:style w:type="table" w:customStyle="1" w:styleId="Mkatabulky3">
    <w:name w:val="Mřížka tabulky3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AD5CAC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AD5CAC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AD5CA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AD5CAC"/>
    <w:rPr>
      <w:vertAlign w:val="superscript"/>
    </w:rPr>
  </w:style>
  <w:style w:type="paragraph" w:customStyle="1" w:styleId="Poznmkapodarou">
    <w:name w:val="Poznámka pod čarou"/>
    <w:basedOn w:val="Normln"/>
    <w:rsid w:val="00AD5CAC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AD5CAC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AD5CAC"/>
    <w:pPr>
      <w:numPr>
        <w:numId w:val="5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AD5CAC"/>
    <w:pPr>
      <w:numPr>
        <w:ilvl w:val="1"/>
        <w:numId w:val="5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AD5CA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AD5CAC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AD5CAC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AD5CAC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AD5CAC"/>
  </w:style>
  <w:style w:type="character" w:customStyle="1" w:styleId="Ukotvenvysvtlivky">
    <w:name w:val="Ukotvení vysvětlivky"/>
    <w:rsid w:val="00AD5CAC"/>
    <w:rPr>
      <w:vertAlign w:val="superscript"/>
    </w:rPr>
  </w:style>
  <w:style w:type="character" w:customStyle="1" w:styleId="Znakyprovysvtlivky">
    <w:name w:val="Znaky pro vysvětlivky"/>
    <w:qFormat/>
    <w:rsid w:val="00AD5CAC"/>
  </w:style>
  <w:style w:type="paragraph" w:customStyle="1" w:styleId="Nadpis">
    <w:name w:val="Nadpis"/>
    <w:basedOn w:val="Normln"/>
    <w:next w:val="Tlotextu"/>
    <w:qFormat/>
    <w:rsid w:val="00AD5CAC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AD5CAC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AD5CAC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AD5CAC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AD5CAC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AD5CA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AD5CAC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AD5CAC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AD5CAC"/>
  </w:style>
  <w:style w:type="character" w:customStyle="1" w:styleId="WW8Num4z0">
    <w:name w:val="WW8Num4z0"/>
    <w:qFormat/>
    <w:rsid w:val="00AD5CAC"/>
  </w:style>
  <w:style w:type="character" w:customStyle="1" w:styleId="WW8Num6z0">
    <w:name w:val="WW8Num6z0"/>
    <w:qFormat/>
    <w:rsid w:val="00AD5CAC"/>
  </w:style>
  <w:style w:type="character" w:customStyle="1" w:styleId="WW8Num6z1">
    <w:name w:val="WW8Num6z1"/>
    <w:qFormat/>
    <w:rsid w:val="00AD5CAC"/>
  </w:style>
  <w:style w:type="character" w:customStyle="1" w:styleId="WW8Num6z2">
    <w:name w:val="WW8Num6z2"/>
    <w:qFormat/>
    <w:rsid w:val="00AD5CAC"/>
  </w:style>
  <w:style w:type="character" w:customStyle="1" w:styleId="WW8Num6z3">
    <w:name w:val="WW8Num6z3"/>
    <w:qFormat/>
    <w:rsid w:val="00AD5CAC"/>
  </w:style>
  <w:style w:type="character" w:customStyle="1" w:styleId="WW8Num6z4">
    <w:name w:val="WW8Num6z4"/>
    <w:qFormat/>
    <w:rsid w:val="00AD5CAC"/>
  </w:style>
  <w:style w:type="character" w:customStyle="1" w:styleId="WW8Num6z5">
    <w:name w:val="WW8Num6z5"/>
    <w:qFormat/>
    <w:rsid w:val="00AD5CAC"/>
  </w:style>
  <w:style w:type="character" w:customStyle="1" w:styleId="WW8Num6z6">
    <w:name w:val="WW8Num6z6"/>
    <w:qFormat/>
    <w:rsid w:val="00AD5CAC"/>
  </w:style>
  <w:style w:type="character" w:customStyle="1" w:styleId="WW8Num6z7">
    <w:name w:val="WW8Num6z7"/>
    <w:qFormat/>
    <w:rsid w:val="00AD5CAC"/>
  </w:style>
  <w:style w:type="character" w:customStyle="1" w:styleId="WW8Num6z8">
    <w:name w:val="WW8Num6z8"/>
    <w:qFormat/>
    <w:rsid w:val="00AD5CAC"/>
  </w:style>
  <w:style w:type="character" w:customStyle="1" w:styleId="WW8Num7z0">
    <w:name w:val="WW8Num7z0"/>
    <w:qFormat/>
    <w:rsid w:val="00AD5CAC"/>
  </w:style>
  <w:style w:type="character" w:customStyle="1" w:styleId="WW8Num7z1">
    <w:name w:val="WW8Num7z1"/>
    <w:qFormat/>
    <w:rsid w:val="00AD5CAC"/>
  </w:style>
  <w:style w:type="character" w:customStyle="1" w:styleId="WW8Num7z2">
    <w:name w:val="WW8Num7z2"/>
    <w:qFormat/>
    <w:rsid w:val="00AD5CAC"/>
  </w:style>
  <w:style w:type="character" w:customStyle="1" w:styleId="WW8Num7z3">
    <w:name w:val="WW8Num7z3"/>
    <w:qFormat/>
    <w:rsid w:val="00AD5CAC"/>
  </w:style>
  <w:style w:type="character" w:customStyle="1" w:styleId="WW8Num7z4">
    <w:name w:val="WW8Num7z4"/>
    <w:qFormat/>
    <w:rsid w:val="00AD5CAC"/>
  </w:style>
  <w:style w:type="character" w:customStyle="1" w:styleId="WW8Num7z5">
    <w:name w:val="WW8Num7z5"/>
    <w:qFormat/>
    <w:rsid w:val="00AD5CAC"/>
  </w:style>
  <w:style w:type="character" w:customStyle="1" w:styleId="WW8Num7z6">
    <w:name w:val="WW8Num7z6"/>
    <w:qFormat/>
    <w:rsid w:val="00AD5CAC"/>
  </w:style>
  <w:style w:type="character" w:customStyle="1" w:styleId="WW8Num7z7">
    <w:name w:val="WW8Num7z7"/>
    <w:qFormat/>
    <w:rsid w:val="00AD5CAC"/>
  </w:style>
  <w:style w:type="character" w:customStyle="1" w:styleId="WW8Num7z8">
    <w:name w:val="WW8Num7z8"/>
    <w:qFormat/>
    <w:rsid w:val="00AD5CAC"/>
  </w:style>
  <w:style w:type="character" w:customStyle="1" w:styleId="WW8Num5z0">
    <w:name w:val="WW8Num5z0"/>
    <w:qFormat/>
    <w:rsid w:val="00AD5CAC"/>
  </w:style>
  <w:style w:type="numbering" w:customStyle="1" w:styleId="WW8Num3">
    <w:name w:val="WW8Num3"/>
    <w:rsid w:val="00AD5CAC"/>
  </w:style>
  <w:style w:type="numbering" w:customStyle="1" w:styleId="WW8Num4">
    <w:name w:val="WW8Num4"/>
    <w:rsid w:val="00AD5CAC"/>
  </w:style>
  <w:style w:type="numbering" w:customStyle="1" w:styleId="WW8Num6">
    <w:name w:val="WW8Num6"/>
    <w:rsid w:val="00AD5CAC"/>
  </w:style>
  <w:style w:type="numbering" w:customStyle="1" w:styleId="WW8Num7">
    <w:name w:val="WW8Num7"/>
    <w:rsid w:val="00AD5CAC"/>
  </w:style>
  <w:style w:type="numbering" w:customStyle="1" w:styleId="WW8Num5">
    <w:name w:val="WW8Num5"/>
    <w:rsid w:val="00AD5CAC"/>
  </w:style>
  <w:style w:type="paragraph" w:customStyle="1" w:styleId="UZEI-logo">
    <w:name w:val="UZEI-logo"/>
    <w:basedOn w:val="Normln"/>
    <w:next w:val="M-nzev"/>
    <w:qFormat/>
    <w:rsid w:val="00AD5CAC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AD5CAC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AD5CAC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AD5CAC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AD5CAC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AD5CAC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AD5C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AD5CAC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AD5CAC"/>
  </w:style>
  <w:style w:type="table" w:customStyle="1" w:styleId="Mkatabulky7">
    <w:name w:val="Mřížka tabulky7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AD5CAC"/>
  </w:style>
  <w:style w:type="table" w:customStyle="1" w:styleId="Mkatabulky31">
    <w:name w:val="Mřížka tabulky31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AD5CAC"/>
  </w:style>
  <w:style w:type="numbering" w:customStyle="1" w:styleId="WW8Num41">
    <w:name w:val="WW8Num41"/>
    <w:rsid w:val="00AD5CAC"/>
  </w:style>
  <w:style w:type="numbering" w:customStyle="1" w:styleId="WW8Num61">
    <w:name w:val="WW8Num61"/>
    <w:rsid w:val="00AD5CAC"/>
  </w:style>
  <w:style w:type="numbering" w:customStyle="1" w:styleId="WW8Num71">
    <w:name w:val="WW8Num71"/>
    <w:rsid w:val="00AD5CAC"/>
  </w:style>
  <w:style w:type="numbering" w:customStyle="1" w:styleId="WW8Num51">
    <w:name w:val="WW8Num51"/>
    <w:rsid w:val="00AD5CAC"/>
  </w:style>
  <w:style w:type="table" w:customStyle="1" w:styleId="Mkatabulky51">
    <w:name w:val="Mřížka tabulky51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AD5CAC"/>
  </w:style>
  <w:style w:type="paragraph" w:customStyle="1" w:styleId="footnotedescription">
    <w:name w:val="footnote description"/>
    <w:next w:val="Normln"/>
    <w:link w:val="footnotedescriptionChar"/>
    <w:hidden/>
    <w:qFormat/>
    <w:rsid w:val="00AD5CAC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AD5CAC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AD5CAC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AD5CAC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AD5CAC"/>
  </w:style>
  <w:style w:type="table" w:customStyle="1" w:styleId="Mkatabulky32">
    <w:name w:val="Mřížka tabulky32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AD5CAC"/>
  </w:style>
  <w:style w:type="numbering" w:customStyle="1" w:styleId="WW8Num42">
    <w:name w:val="WW8Num42"/>
    <w:rsid w:val="00AD5CAC"/>
  </w:style>
  <w:style w:type="numbering" w:customStyle="1" w:styleId="WW8Num62">
    <w:name w:val="WW8Num62"/>
    <w:rsid w:val="00AD5CAC"/>
  </w:style>
  <w:style w:type="numbering" w:customStyle="1" w:styleId="WW8Num72">
    <w:name w:val="WW8Num72"/>
    <w:rsid w:val="00AD5CAC"/>
  </w:style>
  <w:style w:type="numbering" w:customStyle="1" w:styleId="WW8Num52">
    <w:name w:val="WW8Num52"/>
    <w:rsid w:val="00AD5CAC"/>
  </w:style>
  <w:style w:type="table" w:customStyle="1" w:styleId="Mkatabulky52">
    <w:name w:val="Mřížka tabulky52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AD5CAC"/>
  </w:style>
  <w:style w:type="table" w:customStyle="1" w:styleId="Mkatabulky71">
    <w:name w:val="Mřížka tabulky71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AD5CAC"/>
  </w:style>
  <w:style w:type="table" w:customStyle="1" w:styleId="Mkatabulky311">
    <w:name w:val="Mřížka tabulky311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AD5CAC"/>
  </w:style>
  <w:style w:type="numbering" w:customStyle="1" w:styleId="WW8Num411">
    <w:name w:val="WW8Num411"/>
    <w:rsid w:val="00AD5CAC"/>
  </w:style>
  <w:style w:type="numbering" w:customStyle="1" w:styleId="WW8Num611">
    <w:name w:val="WW8Num611"/>
    <w:rsid w:val="00AD5CAC"/>
  </w:style>
  <w:style w:type="numbering" w:customStyle="1" w:styleId="WW8Num711">
    <w:name w:val="WW8Num711"/>
    <w:rsid w:val="00AD5CAC"/>
  </w:style>
  <w:style w:type="numbering" w:customStyle="1" w:styleId="WW8Num511">
    <w:name w:val="WW8Num511"/>
    <w:rsid w:val="00AD5CAC"/>
  </w:style>
  <w:style w:type="table" w:customStyle="1" w:styleId="Mkatabulky511">
    <w:name w:val="Mřížka tabulky511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AD5CAC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AD5CAC"/>
  </w:style>
  <w:style w:type="character" w:customStyle="1" w:styleId="FootnoteCharacters">
    <w:name w:val="Footnote Characters"/>
    <w:qFormat/>
    <w:rsid w:val="00AD5CAC"/>
    <w:rPr>
      <w:vertAlign w:val="superscript"/>
    </w:rPr>
  </w:style>
  <w:style w:type="character" w:customStyle="1" w:styleId="ListLabel1">
    <w:name w:val="ListLabel 1"/>
    <w:qFormat/>
    <w:rsid w:val="00AD5CAC"/>
    <w:rPr>
      <w:rFonts w:cs="Times New Roman"/>
    </w:rPr>
  </w:style>
  <w:style w:type="character" w:customStyle="1" w:styleId="ListLabel2">
    <w:name w:val="ListLabel 2"/>
    <w:qFormat/>
    <w:rsid w:val="00AD5CAC"/>
    <w:rPr>
      <w:rFonts w:cs="Times New Roman"/>
    </w:rPr>
  </w:style>
  <w:style w:type="character" w:customStyle="1" w:styleId="ListLabel3">
    <w:name w:val="ListLabel 3"/>
    <w:qFormat/>
    <w:rsid w:val="00AD5CAC"/>
    <w:rPr>
      <w:rFonts w:cs="Times New Roman"/>
    </w:rPr>
  </w:style>
  <w:style w:type="character" w:customStyle="1" w:styleId="ListLabel4">
    <w:name w:val="ListLabel 4"/>
    <w:qFormat/>
    <w:rsid w:val="00AD5CAC"/>
    <w:rPr>
      <w:rFonts w:cs="Times New Roman"/>
    </w:rPr>
  </w:style>
  <w:style w:type="character" w:customStyle="1" w:styleId="ListLabel5">
    <w:name w:val="ListLabel 5"/>
    <w:qFormat/>
    <w:rsid w:val="00AD5CAC"/>
    <w:rPr>
      <w:rFonts w:cs="Times New Roman"/>
    </w:rPr>
  </w:style>
  <w:style w:type="character" w:customStyle="1" w:styleId="ListLabel6">
    <w:name w:val="ListLabel 6"/>
    <w:qFormat/>
    <w:rsid w:val="00AD5CAC"/>
    <w:rPr>
      <w:rFonts w:cs="Times New Roman"/>
    </w:rPr>
  </w:style>
  <w:style w:type="character" w:customStyle="1" w:styleId="ListLabel7">
    <w:name w:val="ListLabel 7"/>
    <w:qFormat/>
    <w:rsid w:val="00AD5CAC"/>
    <w:rPr>
      <w:rFonts w:cs="Times New Roman"/>
    </w:rPr>
  </w:style>
  <w:style w:type="character" w:customStyle="1" w:styleId="ListLabel8">
    <w:name w:val="ListLabel 8"/>
    <w:qFormat/>
    <w:rsid w:val="00AD5CAC"/>
    <w:rPr>
      <w:rFonts w:cs="Times New Roman"/>
    </w:rPr>
  </w:style>
  <w:style w:type="character" w:customStyle="1" w:styleId="ListLabel9">
    <w:name w:val="ListLabel 9"/>
    <w:qFormat/>
    <w:rsid w:val="00AD5CAC"/>
    <w:rPr>
      <w:rFonts w:cs="Times New Roman"/>
    </w:rPr>
  </w:style>
  <w:style w:type="character" w:customStyle="1" w:styleId="ListLabel10">
    <w:name w:val="ListLabel 10"/>
    <w:qFormat/>
    <w:rsid w:val="00AD5CA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AD5CAC"/>
    <w:rPr>
      <w:rFonts w:cs="Courier New"/>
    </w:rPr>
  </w:style>
  <w:style w:type="character" w:customStyle="1" w:styleId="ListLabel12">
    <w:name w:val="ListLabel 12"/>
    <w:qFormat/>
    <w:rsid w:val="00AD5CAC"/>
    <w:rPr>
      <w:rFonts w:cs="Courier New"/>
    </w:rPr>
  </w:style>
  <w:style w:type="character" w:customStyle="1" w:styleId="ListLabel13">
    <w:name w:val="ListLabel 13"/>
    <w:qFormat/>
    <w:rsid w:val="00AD5CAC"/>
    <w:rPr>
      <w:rFonts w:cs="Courier New"/>
    </w:rPr>
  </w:style>
  <w:style w:type="character" w:customStyle="1" w:styleId="ListLabel14">
    <w:name w:val="ListLabel 14"/>
    <w:qFormat/>
    <w:rsid w:val="00AD5CAC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AD5CAC"/>
    <w:rPr>
      <w:rFonts w:cs="Courier New"/>
    </w:rPr>
  </w:style>
  <w:style w:type="character" w:customStyle="1" w:styleId="ListLabel16">
    <w:name w:val="ListLabel 16"/>
    <w:qFormat/>
    <w:rsid w:val="00AD5CAC"/>
    <w:rPr>
      <w:rFonts w:cs="Courier New"/>
    </w:rPr>
  </w:style>
  <w:style w:type="character" w:customStyle="1" w:styleId="ListLabel17">
    <w:name w:val="ListLabel 17"/>
    <w:qFormat/>
    <w:rsid w:val="00AD5CAC"/>
    <w:rPr>
      <w:rFonts w:cs="Courier New"/>
    </w:rPr>
  </w:style>
  <w:style w:type="character" w:customStyle="1" w:styleId="ListLabel18">
    <w:name w:val="ListLabel 18"/>
    <w:qFormat/>
    <w:rsid w:val="00AD5CAC"/>
    <w:rPr>
      <w:rFonts w:cs="Courier New"/>
    </w:rPr>
  </w:style>
  <w:style w:type="character" w:customStyle="1" w:styleId="ListLabel19">
    <w:name w:val="ListLabel 19"/>
    <w:qFormat/>
    <w:rsid w:val="00AD5CAC"/>
    <w:rPr>
      <w:rFonts w:cs="Courier New"/>
    </w:rPr>
  </w:style>
  <w:style w:type="character" w:customStyle="1" w:styleId="ListLabel20">
    <w:name w:val="ListLabel 20"/>
    <w:qFormat/>
    <w:rsid w:val="00AD5CAC"/>
    <w:rPr>
      <w:rFonts w:cs="Courier New"/>
    </w:rPr>
  </w:style>
  <w:style w:type="character" w:customStyle="1" w:styleId="ListLabel21">
    <w:name w:val="ListLabel 21"/>
    <w:qFormat/>
    <w:rsid w:val="00AD5CA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AD5CAC"/>
    <w:rPr>
      <w:rFonts w:cs="Courier New"/>
    </w:rPr>
  </w:style>
  <w:style w:type="character" w:customStyle="1" w:styleId="ListLabel23">
    <w:name w:val="ListLabel 23"/>
    <w:qFormat/>
    <w:rsid w:val="00AD5CAC"/>
    <w:rPr>
      <w:rFonts w:cs="Courier New"/>
    </w:rPr>
  </w:style>
  <w:style w:type="character" w:customStyle="1" w:styleId="ListLabel24">
    <w:name w:val="ListLabel 24"/>
    <w:qFormat/>
    <w:rsid w:val="00AD5CAC"/>
    <w:rPr>
      <w:rFonts w:cs="Courier New"/>
    </w:rPr>
  </w:style>
  <w:style w:type="character" w:customStyle="1" w:styleId="ListLabel25">
    <w:name w:val="ListLabel 25"/>
    <w:qFormat/>
    <w:rsid w:val="00AD5CAC"/>
    <w:rPr>
      <w:rFonts w:cs="Courier New"/>
    </w:rPr>
  </w:style>
  <w:style w:type="character" w:customStyle="1" w:styleId="ListLabel26">
    <w:name w:val="ListLabel 26"/>
    <w:qFormat/>
    <w:rsid w:val="00AD5CAC"/>
    <w:rPr>
      <w:rFonts w:cs="Courier New"/>
    </w:rPr>
  </w:style>
  <w:style w:type="character" w:customStyle="1" w:styleId="ListLabel27">
    <w:name w:val="ListLabel 27"/>
    <w:qFormat/>
    <w:rsid w:val="00AD5CAC"/>
    <w:rPr>
      <w:rFonts w:cs="Courier New"/>
    </w:rPr>
  </w:style>
  <w:style w:type="character" w:customStyle="1" w:styleId="ListLabel28">
    <w:name w:val="ListLabel 28"/>
    <w:qFormat/>
    <w:rsid w:val="00AD5CAC"/>
    <w:rPr>
      <w:rFonts w:cs="Courier New"/>
    </w:rPr>
  </w:style>
  <w:style w:type="character" w:customStyle="1" w:styleId="ListLabel29">
    <w:name w:val="ListLabel 29"/>
    <w:qFormat/>
    <w:rsid w:val="00AD5CAC"/>
    <w:rPr>
      <w:rFonts w:cs="Courier New"/>
    </w:rPr>
  </w:style>
  <w:style w:type="character" w:customStyle="1" w:styleId="ListLabel30">
    <w:name w:val="ListLabel 30"/>
    <w:qFormat/>
    <w:rsid w:val="00AD5CAC"/>
    <w:rPr>
      <w:rFonts w:cs="Courier New"/>
    </w:rPr>
  </w:style>
  <w:style w:type="paragraph" w:customStyle="1" w:styleId="Zkladntext1">
    <w:name w:val="Základní text1"/>
    <w:basedOn w:val="Normln"/>
    <w:rsid w:val="00AD5CAC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AD5CAC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AD5CAC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AD5CAC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AD5CAC"/>
  </w:style>
  <w:style w:type="numbering" w:customStyle="1" w:styleId="Bezseznamu112">
    <w:name w:val="Bez seznamu112"/>
    <w:uiPriority w:val="99"/>
    <w:semiHidden/>
    <w:unhideWhenUsed/>
    <w:qFormat/>
    <w:rsid w:val="00AD5CAC"/>
  </w:style>
  <w:style w:type="numbering" w:customStyle="1" w:styleId="WW8Num33">
    <w:name w:val="WW8Num33"/>
    <w:qFormat/>
    <w:rsid w:val="00AD5CAC"/>
  </w:style>
  <w:style w:type="numbering" w:customStyle="1" w:styleId="WW8Num43">
    <w:name w:val="WW8Num43"/>
    <w:qFormat/>
    <w:rsid w:val="00AD5CAC"/>
  </w:style>
  <w:style w:type="numbering" w:customStyle="1" w:styleId="WW8Num63">
    <w:name w:val="WW8Num63"/>
    <w:qFormat/>
    <w:rsid w:val="00AD5CAC"/>
  </w:style>
  <w:style w:type="numbering" w:customStyle="1" w:styleId="WW8Num73">
    <w:name w:val="WW8Num73"/>
    <w:qFormat/>
    <w:rsid w:val="00AD5CAC"/>
  </w:style>
  <w:style w:type="numbering" w:customStyle="1" w:styleId="WW8Num53">
    <w:name w:val="WW8Num53"/>
    <w:qFormat/>
    <w:rsid w:val="00AD5CAC"/>
  </w:style>
  <w:style w:type="numbering" w:customStyle="1" w:styleId="Bezseznamu22">
    <w:name w:val="Bez seznamu22"/>
    <w:uiPriority w:val="99"/>
    <w:semiHidden/>
    <w:unhideWhenUsed/>
    <w:qFormat/>
    <w:rsid w:val="00AD5CAC"/>
  </w:style>
  <w:style w:type="numbering" w:customStyle="1" w:styleId="Bezseznamu1111">
    <w:name w:val="Bez seznamu1111"/>
    <w:uiPriority w:val="99"/>
    <w:semiHidden/>
    <w:unhideWhenUsed/>
    <w:qFormat/>
    <w:rsid w:val="00AD5CAC"/>
  </w:style>
  <w:style w:type="numbering" w:customStyle="1" w:styleId="WW8Num312">
    <w:name w:val="WW8Num312"/>
    <w:qFormat/>
    <w:rsid w:val="00AD5CAC"/>
  </w:style>
  <w:style w:type="numbering" w:customStyle="1" w:styleId="WW8Num412">
    <w:name w:val="WW8Num412"/>
    <w:qFormat/>
    <w:rsid w:val="00AD5CAC"/>
  </w:style>
  <w:style w:type="numbering" w:customStyle="1" w:styleId="WW8Num612">
    <w:name w:val="WW8Num612"/>
    <w:qFormat/>
    <w:rsid w:val="00AD5CAC"/>
  </w:style>
  <w:style w:type="numbering" w:customStyle="1" w:styleId="WW8Num712">
    <w:name w:val="WW8Num712"/>
    <w:qFormat/>
    <w:rsid w:val="00AD5CAC"/>
  </w:style>
  <w:style w:type="numbering" w:customStyle="1" w:styleId="WW8Num512">
    <w:name w:val="WW8Num512"/>
    <w:qFormat/>
    <w:rsid w:val="00AD5CAC"/>
  </w:style>
  <w:style w:type="numbering" w:customStyle="1" w:styleId="Bezseznamu31">
    <w:name w:val="Bez seznamu31"/>
    <w:uiPriority w:val="99"/>
    <w:semiHidden/>
    <w:unhideWhenUsed/>
    <w:qFormat/>
    <w:rsid w:val="00AD5CAC"/>
  </w:style>
  <w:style w:type="numbering" w:customStyle="1" w:styleId="Bezseznamu121">
    <w:name w:val="Bez seznamu121"/>
    <w:uiPriority w:val="99"/>
    <w:semiHidden/>
    <w:unhideWhenUsed/>
    <w:qFormat/>
    <w:rsid w:val="00AD5CAC"/>
  </w:style>
  <w:style w:type="numbering" w:customStyle="1" w:styleId="WW8Num321">
    <w:name w:val="WW8Num321"/>
    <w:qFormat/>
    <w:rsid w:val="00AD5CAC"/>
  </w:style>
  <w:style w:type="numbering" w:customStyle="1" w:styleId="WW8Num421">
    <w:name w:val="WW8Num421"/>
    <w:qFormat/>
    <w:rsid w:val="00AD5CAC"/>
  </w:style>
  <w:style w:type="numbering" w:customStyle="1" w:styleId="WW8Num621">
    <w:name w:val="WW8Num621"/>
    <w:qFormat/>
    <w:rsid w:val="00AD5CAC"/>
  </w:style>
  <w:style w:type="numbering" w:customStyle="1" w:styleId="WW8Num721">
    <w:name w:val="WW8Num721"/>
    <w:qFormat/>
    <w:rsid w:val="00AD5CAC"/>
  </w:style>
  <w:style w:type="numbering" w:customStyle="1" w:styleId="WW8Num521">
    <w:name w:val="WW8Num521"/>
    <w:qFormat/>
    <w:rsid w:val="00AD5CAC"/>
  </w:style>
  <w:style w:type="numbering" w:customStyle="1" w:styleId="Bezseznamu211">
    <w:name w:val="Bez seznamu211"/>
    <w:uiPriority w:val="99"/>
    <w:semiHidden/>
    <w:unhideWhenUsed/>
    <w:qFormat/>
    <w:rsid w:val="00AD5CAC"/>
  </w:style>
  <w:style w:type="numbering" w:customStyle="1" w:styleId="Bezseznamu11111">
    <w:name w:val="Bez seznamu11111"/>
    <w:uiPriority w:val="99"/>
    <w:semiHidden/>
    <w:unhideWhenUsed/>
    <w:qFormat/>
    <w:rsid w:val="00AD5CAC"/>
  </w:style>
  <w:style w:type="numbering" w:customStyle="1" w:styleId="WW8Num3111">
    <w:name w:val="WW8Num3111"/>
    <w:qFormat/>
    <w:rsid w:val="00AD5CAC"/>
  </w:style>
  <w:style w:type="numbering" w:customStyle="1" w:styleId="WW8Num4111">
    <w:name w:val="WW8Num4111"/>
    <w:qFormat/>
    <w:rsid w:val="00AD5CAC"/>
  </w:style>
  <w:style w:type="numbering" w:customStyle="1" w:styleId="WW8Num6111">
    <w:name w:val="WW8Num6111"/>
    <w:qFormat/>
    <w:rsid w:val="00AD5CAC"/>
  </w:style>
  <w:style w:type="numbering" w:customStyle="1" w:styleId="WW8Num7111">
    <w:name w:val="WW8Num7111"/>
    <w:qFormat/>
    <w:rsid w:val="00AD5CAC"/>
  </w:style>
  <w:style w:type="numbering" w:customStyle="1" w:styleId="WW8Num5111">
    <w:name w:val="WW8Num5111"/>
    <w:qFormat/>
    <w:rsid w:val="00AD5CAC"/>
  </w:style>
  <w:style w:type="numbering" w:customStyle="1" w:styleId="Bezseznamu41">
    <w:name w:val="Bez seznamu41"/>
    <w:uiPriority w:val="99"/>
    <w:semiHidden/>
    <w:unhideWhenUsed/>
    <w:qFormat/>
    <w:rsid w:val="00AD5CAC"/>
  </w:style>
  <w:style w:type="numbering" w:customStyle="1" w:styleId="Bezseznamu131">
    <w:name w:val="Bez seznamu131"/>
    <w:uiPriority w:val="99"/>
    <w:semiHidden/>
    <w:unhideWhenUsed/>
    <w:qFormat/>
    <w:rsid w:val="00AD5CAC"/>
  </w:style>
  <w:style w:type="numbering" w:customStyle="1" w:styleId="WW8Num331">
    <w:name w:val="WW8Num331"/>
    <w:qFormat/>
    <w:rsid w:val="00AD5CAC"/>
  </w:style>
  <w:style w:type="numbering" w:customStyle="1" w:styleId="WW8Num431">
    <w:name w:val="WW8Num431"/>
    <w:qFormat/>
    <w:rsid w:val="00AD5CAC"/>
  </w:style>
  <w:style w:type="numbering" w:customStyle="1" w:styleId="WW8Num631">
    <w:name w:val="WW8Num631"/>
    <w:qFormat/>
    <w:rsid w:val="00AD5CAC"/>
  </w:style>
  <w:style w:type="numbering" w:customStyle="1" w:styleId="WW8Num731">
    <w:name w:val="WW8Num731"/>
    <w:qFormat/>
    <w:rsid w:val="00AD5CAC"/>
  </w:style>
  <w:style w:type="numbering" w:customStyle="1" w:styleId="WW8Num531">
    <w:name w:val="WW8Num531"/>
    <w:qFormat/>
    <w:rsid w:val="00AD5CAC"/>
  </w:style>
  <w:style w:type="numbering" w:customStyle="1" w:styleId="Bezseznamu221">
    <w:name w:val="Bez seznamu221"/>
    <w:uiPriority w:val="99"/>
    <w:semiHidden/>
    <w:unhideWhenUsed/>
    <w:qFormat/>
    <w:rsid w:val="00AD5CAC"/>
  </w:style>
  <w:style w:type="numbering" w:customStyle="1" w:styleId="Bezseznamu1121">
    <w:name w:val="Bez seznamu1121"/>
    <w:uiPriority w:val="99"/>
    <w:semiHidden/>
    <w:unhideWhenUsed/>
    <w:qFormat/>
    <w:rsid w:val="00AD5CAC"/>
  </w:style>
  <w:style w:type="numbering" w:customStyle="1" w:styleId="WW8Num3121">
    <w:name w:val="WW8Num3121"/>
    <w:qFormat/>
    <w:rsid w:val="00AD5CAC"/>
  </w:style>
  <w:style w:type="numbering" w:customStyle="1" w:styleId="WW8Num4121">
    <w:name w:val="WW8Num4121"/>
    <w:qFormat/>
    <w:rsid w:val="00AD5CAC"/>
  </w:style>
  <w:style w:type="numbering" w:customStyle="1" w:styleId="WW8Num6121">
    <w:name w:val="WW8Num6121"/>
    <w:qFormat/>
    <w:rsid w:val="00AD5CAC"/>
  </w:style>
  <w:style w:type="numbering" w:customStyle="1" w:styleId="WW8Num7121">
    <w:name w:val="WW8Num7121"/>
    <w:qFormat/>
    <w:rsid w:val="00AD5CAC"/>
  </w:style>
  <w:style w:type="numbering" w:customStyle="1" w:styleId="WW8Num5121">
    <w:name w:val="WW8Num5121"/>
    <w:qFormat/>
    <w:rsid w:val="00AD5CAC"/>
  </w:style>
  <w:style w:type="numbering" w:customStyle="1" w:styleId="Bezseznamu311">
    <w:name w:val="Bez seznamu311"/>
    <w:uiPriority w:val="99"/>
    <w:semiHidden/>
    <w:unhideWhenUsed/>
    <w:qFormat/>
    <w:rsid w:val="00AD5CAC"/>
  </w:style>
  <w:style w:type="numbering" w:customStyle="1" w:styleId="Bezseznamu1211">
    <w:name w:val="Bez seznamu1211"/>
    <w:uiPriority w:val="99"/>
    <w:semiHidden/>
    <w:unhideWhenUsed/>
    <w:qFormat/>
    <w:rsid w:val="00AD5CAC"/>
  </w:style>
  <w:style w:type="numbering" w:customStyle="1" w:styleId="WW8Num3211">
    <w:name w:val="WW8Num3211"/>
    <w:qFormat/>
    <w:rsid w:val="00AD5CAC"/>
  </w:style>
  <w:style w:type="numbering" w:customStyle="1" w:styleId="WW8Num4211">
    <w:name w:val="WW8Num4211"/>
    <w:qFormat/>
    <w:rsid w:val="00AD5CAC"/>
  </w:style>
  <w:style w:type="numbering" w:customStyle="1" w:styleId="WW8Num6211">
    <w:name w:val="WW8Num6211"/>
    <w:qFormat/>
    <w:rsid w:val="00AD5CAC"/>
  </w:style>
  <w:style w:type="numbering" w:customStyle="1" w:styleId="WW8Num7211">
    <w:name w:val="WW8Num7211"/>
    <w:qFormat/>
    <w:rsid w:val="00AD5CAC"/>
  </w:style>
  <w:style w:type="numbering" w:customStyle="1" w:styleId="WW8Num5211">
    <w:name w:val="WW8Num5211"/>
    <w:qFormat/>
    <w:rsid w:val="00AD5CAC"/>
  </w:style>
  <w:style w:type="numbering" w:customStyle="1" w:styleId="Bezseznamu2111">
    <w:name w:val="Bez seznamu2111"/>
    <w:uiPriority w:val="99"/>
    <w:semiHidden/>
    <w:unhideWhenUsed/>
    <w:qFormat/>
    <w:rsid w:val="00AD5CAC"/>
  </w:style>
  <w:style w:type="numbering" w:customStyle="1" w:styleId="Bezseznamu111111">
    <w:name w:val="Bez seznamu111111"/>
    <w:uiPriority w:val="99"/>
    <w:semiHidden/>
    <w:unhideWhenUsed/>
    <w:qFormat/>
    <w:rsid w:val="00AD5CAC"/>
  </w:style>
  <w:style w:type="numbering" w:customStyle="1" w:styleId="WW8Num31111">
    <w:name w:val="WW8Num31111"/>
    <w:qFormat/>
    <w:rsid w:val="00AD5CAC"/>
  </w:style>
  <w:style w:type="numbering" w:customStyle="1" w:styleId="WW8Num41111">
    <w:name w:val="WW8Num41111"/>
    <w:qFormat/>
    <w:rsid w:val="00AD5CAC"/>
  </w:style>
  <w:style w:type="numbering" w:customStyle="1" w:styleId="WW8Num61111">
    <w:name w:val="WW8Num61111"/>
    <w:qFormat/>
    <w:rsid w:val="00AD5CAC"/>
  </w:style>
  <w:style w:type="numbering" w:customStyle="1" w:styleId="WW8Num71111">
    <w:name w:val="WW8Num71111"/>
    <w:qFormat/>
    <w:rsid w:val="00AD5CAC"/>
  </w:style>
  <w:style w:type="numbering" w:customStyle="1" w:styleId="WW8Num51111">
    <w:name w:val="WW8Num51111"/>
    <w:qFormat/>
    <w:rsid w:val="00AD5CAC"/>
  </w:style>
  <w:style w:type="numbering" w:customStyle="1" w:styleId="Bezseznamu5">
    <w:name w:val="Bez seznamu5"/>
    <w:uiPriority w:val="99"/>
    <w:semiHidden/>
    <w:unhideWhenUsed/>
    <w:qFormat/>
    <w:rsid w:val="00AD5CAC"/>
  </w:style>
  <w:style w:type="numbering" w:customStyle="1" w:styleId="Bezseznamu14">
    <w:name w:val="Bez seznamu14"/>
    <w:uiPriority w:val="99"/>
    <w:semiHidden/>
    <w:unhideWhenUsed/>
    <w:qFormat/>
    <w:rsid w:val="00AD5CAC"/>
  </w:style>
  <w:style w:type="numbering" w:customStyle="1" w:styleId="WW8Num34">
    <w:name w:val="WW8Num34"/>
    <w:qFormat/>
    <w:rsid w:val="00AD5CAC"/>
  </w:style>
  <w:style w:type="numbering" w:customStyle="1" w:styleId="WW8Num44">
    <w:name w:val="WW8Num44"/>
    <w:qFormat/>
    <w:rsid w:val="00AD5CAC"/>
  </w:style>
  <w:style w:type="numbering" w:customStyle="1" w:styleId="WW8Num64">
    <w:name w:val="WW8Num64"/>
    <w:qFormat/>
    <w:rsid w:val="00AD5CAC"/>
  </w:style>
  <w:style w:type="numbering" w:customStyle="1" w:styleId="WW8Num74">
    <w:name w:val="WW8Num74"/>
    <w:qFormat/>
    <w:rsid w:val="00AD5CAC"/>
  </w:style>
  <w:style w:type="numbering" w:customStyle="1" w:styleId="WW8Num54">
    <w:name w:val="WW8Num54"/>
    <w:qFormat/>
    <w:rsid w:val="00AD5CAC"/>
  </w:style>
  <w:style w:type="numbering" w:customStyle="1" w:styleId="Bezseznamu23">
    <w:name w:val="Bez seznamu23"/>
    <w:uiPriority w:val="99"/>
    <w:semiHidden/>
    <w:unhideWhenUsed/>
    <w:qFormat/>
    <w:rsid w:val="00AD5CAC"/>
  </w:style>
  <w:style w:type="numbering" w:customStyle="1" w:styleId="Bezseznamu113">
    <w:name w:val="Bez seznamu113"/>
    <w:uiPriority w:val="99"/>
    <w:semiHidden/>
    <w:unhideWhenUsed/>
    <w:qFormat/>
    <w:rsid w:val="00AD5CAC"/>
  </w:style>
  <w:style w:type="numbering" w:customStyle="1" w:styleId="WW8Num313">
    <w:name w:val="WW8Num313"/>
    <w:qFormat/>
    <w:rsid w:val="00AD5CAC"/>
  </w:style>
  <w:style w:type="numbering" w:customStyle="1" w:styleId="WW8Num413">
    <w:name w:val="WW8Num413"/>
    <w:qFormat/>
    <w:rsid w:val="00AD5CAC"/>
  </w:style>
  <w:style w:type="numbering" w:customStyle="1" w:styleId="WW8Num613">
    <w:name w:val="WW8Num613"/>
    <w:qFormat/>
    <w:rsid w:val="00AD5CAC"/>
  </w:style>
  <w:style w:type="numbering" w:customStyle="1" w:styleId="WW8Num713">
    <w:name w:val="WW8Num713"/>
    <w:qFormat/>
    <w:rsid w:val="00AD5CAC"/>
  </w:style>
  <w:style w:type="numbering" w:customStyle="1" w:styleId="WW8Num513">
    <w:name w:val="WW8Num513"/>
    <w:qFormat/>
    <w:rsid w:val="00AD5CAC"/>
  </w:style>
  <w:style w:type="numbering" w:customStyle="1" w:styleId="Bezseznamu32">
    <w:name w:val="Bez seznamu32"/>
    <w:uiPriority w:val="99"/>
    <w:semiHidden/>
    <w:unhideWhenUsed/>
    <w:qFormat/>
    <w:rsid w:val="00AD5CAC"/>
  </w:style>
  <w:style w:type="numbering" w:customStyle="1" w:styleId="Bezseznamu122">
    <w:name w:val="Bez seznamu122"/>
    <w:uiPriority w:val="99"/>
    <w:semiHidden/>
    <w:unhideWhenUsed/>
    <w:qFormat/>
    <w:rsid w:val="00AD5CAC"/>
  </w:style>
  <w:style w:type="numbering" w:customStyle="1" w:styleId="WW8Num322">
    <w:name w:val="WW8Num322"/>
    <w:qFormat/>
    <w:rsid w:val="00AD5CAC"/>
  </w:style>
  <w:style w:type="numbering" w:customStyle="1" w:styleId="WW8Num422">
    <w:name w:val="WW8Num422"/>
    <w:qFormat/>
    <w:rsid w:val="00AD5CAC"/>
  </w:style>
  <w:style w:type="numbering" w:customStyle="1" w:styleId="WW8Num622">
    <w:name w:val="WW8Num622"/>
    <w:qFormat/>
    <w:rsid w:val="00AD5CAC"/>
  </w:style>
  <w:style w:type="numbering" w:customStyle="1" w:styleId="WW8Num722">
    <w:name w:val="WW8Num722"/>
    <w:qFormat/>
    <w:rsid w:val="00AD5CAC"/>
  </w:style>
  <w:style w:type="numbering" w:customStyle="1" w:styleId="WW8Num522">
    <w:name w:val="WW8Num522"/>
    <w:qFormat/>
    <w:rsid w:val="00AD5CAC"/>
  </w:style>
  <w:style w:type="numbering" w:customStyle="1" w:styleId="Bezseznamu212">
    <w:name w:val="Bez seznamu212"/>
    <w:uiPriority w:val="99"/>
    <w:semiHidden/>
    <w:unhideWhenUsed/>
    <w:qFormat/>
    <w:rsid w:val="00AD5CAC"/>
  </w:style>
  <w:style w:type="numbering" w:customStyle="1" w:styleId="Bezseznamu1112">
    <w:name w:val="Bez seznamu1112"/>
    <w:uiPriority w:val="99"/>
    <w:semiHidden/>
    <w:unhideWhenUsed/>
    <w:qFormat/>
    <w:rsid w:val="00AD5CAC"/>
  </w:style>
  <w:style w:type="numbering" w:customStyle="1" w:styleId="WW8Num3112">
    <w:name w:val="WW8Num3112"/>
    <w:qFormat/>
    <w:rsid w:val="00AD5CAC"/>
  </w:style>
  <w:style w:type="numbering" w:customStyle="1" w:styleId="WW8Num4112">
    <w:name w:val="WW8Num4112"/>
    <w:qFormat/>
    <w:rsid w:val="00AD5CAC"/>
  </w:style>
  <w:style w:type="numbering" w:customStyle="1" w:styleId="WW8Num6112">
    <w:name w:val="WW8Num6112"/>
    <w:qFormat/>
    <w:rsid w:val="00AD5CAC"/>
  </w:style>
  <w:style w:type="numbering" w:customStyle="1" w:styleId="WW8Num7112">
    <w:name w:val="WW8Num7112"/>
    <w:qFormat/>
    <w:rsid w:val="00AD5CAC"/>
  </w:style>
  <w:style w:type="numbering" w:customStyle="1" w:styleId="WW8Num5112">
    <w:name w:val="WW8Num5112"/>
    <w:qFormat/>
    <w:rsid w:val="00AD5CAC"/>
  </w:style>
  <w:style w:type="table" w:customStyle="1" w:styleId="Mkatabulky13">
    <w:name w:val="Mřížka tabulky13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AD5CAC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AD5CAC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AD5CAC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AD5CAC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AD5CAC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AD5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AD5CA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AD5CAC"/>
  </w:style>
  <w:style w:type="character" w:customStyle="1" w:styleId="eop">
    <w:name w:val="eop"/>
    <w:rsid w:val="00AD5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2383</Words>
  <Characters>14061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2022-12-09T07:45:00Z</dcterms:created>
  <dcterms:modified xsi:type="dcterms:W3CDTF">2022-12-09T07:45:00Z</dcterms:modified>
</cp:coreProperties>
</file>