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C3B" w:rsidRPr="00E65C70" w:rsidRDefault="00FD6C3B" w:rsidP="00FD6C3B">
      <w:pPr>
        <w:pStyle w:val="Nadpis2"/>
      </w:pPr>
      <w:bookmarkStart w:id="0" w:name="_Toc54863080"/>
      <w:bookmarkStart w:id="1" w:name="_GoBack"/>
      <w:r w:rsidRPr="00E65C70">
        <w:t>9.J. Zlepšování praktické výuky ve včelařství</w:t>
      </w:r>
      <w:bookmarkEnd w:id="0"/>
      <w:bookmarkEnd w:id="1"/>
    </w:p>
    <w:p w:rsidR="00FD6C3B" w:rsidRPr="00E65C70" w:rsidRDefault="00FD6C3B" w:rsidP="00FD6C3B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</w:rPr>
        <w:t>1   Účel</w:t>
      </w:r>
    </w:p>
    <w:p w:rsidR="00FD6C3B" w:rsidRPr="00E65C70" w:rsidRDefault="00FD6C3B" w:rsidP="00FD6C3B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 xml:space="preserve">Podpora praktické výuky ve včelařství spojená s prezentací různých včelařských technologií v podmínkách </w:t>
      </w:r>
      <w:proofErr w:type="spellStart"/>
      <w:r w:rsidRPr="00E65C70">
        <w:rPr>
          <w:rFonts w:cs="Arial"/>
          <w:sz w:val="24"/>
        </w:rPr>
        <w:t>velkoprovozu</w:t>
      </w:r>
      <w:proofErr w:type="spellEnd"/>
      <w:r w:rsidRPr="00E65C70">
        <w:rPr>
          <w:rFonts w:cs="Arial"/>
          <w:sz w:val="24"/>
        </w:rPr>
        <w:t xml:space="preserve"> a </w:t>
      </w:r>
      <w:proofErr w:type="spellStart"/>
      <w:r w:rsidRPr="00E65C70">
        <w:rPr>
          <w:rFonts w:cs="Arial"/>
          <w:sz w:val="24"/>
        </w:rPr>
        <w:t>maloprovozu</w:t>
      </w:r>
      <w:proofErr w:type="spellEnd"/>
      <w:r w:rsidRPr="00E65C70">
        <w:rPr>
          <w:rFonts w:cs="Arial"/>
          <w:sz w:val="24"/>
        </w:rPr>
        <w:t>.</w:t>
      </w:r>
    </w:p>
    <w:p w:rsidR="00FD6C3B" w:rsidRPr="00E65C70" w:rsidRDefault="00FD6C3B" w:rsidP="00FD6C3B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</w:rPr>
        <w:t>2   Předmět dotace</w:t>
      </w:r>
    </w:p>
    <w:p w:rsidR="00FD6C3B" w:rsidRPr="00E65C70" w:rsidRDefault="00FD6C3B" w:rsidP="00FD6C3B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Sazba na jedno včelstvo, jedno stanoviště (včelnici), jeden doplňkový včelařský provoz. Vzdělávání bude zajištěno formou studijního oboru včelař (41-51-H/02). Finanční prostředky musí být využity na náklady spojené s výukovými včelstvy, stanovišti (včelnicemi) a doplňkovými včelařskými provozy (např. získávání a</w:t>
      </w:r>
      <w:r>
        <w:rPr>
          <w:rFonts w:cs="Arial"/>
          <w:sz w:val="24"/>
        </w:rPr>
        <w:t> </w:t>
      </w:r>
      <w:r w:rsidRPr="00E65C70">
        <w:rPr>
          <w:rFonts w:cs="Arial"/>
          <w:sz w:val="24"/>
        </w:rPr>
        <w:t>zpracování včelích produktů, rozbory kvality včelích produktů, diagnostiku nemocí včel, výrobu a údržbu včelařských potřeb a zařízení) a nebudou využity k hospodářské činnosti.</w:t>
      </w:r>
    </w:p>
    <w:p w:rsidR="00FD6C3B" w:rsidRPr="00E65C70" w:rsidRDefault="00FD6C3B" w:rsidP="00FD6C3B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</w:rPr>
        <w:t>3   Žadatel</w:t>
      </w:r>
    </w:p>
    <w:p w:rsidR="00FD6C3B" w:rsidRPr="00E65C70" w:rsidRDefault="00FD6C3B" w:rsidP="00FD6C3B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Subjekt, který soustavně vyučuje studijní obor včelař (41-51-H/02) podle nařízení vlády č. 211/2010 Sb., o soustavě oborů vzdělávání v základním, středním a vyšším odborném vzdělávání, ve znění pozdějších předpisů, a který je zároveň autorizovanou osobou pro udělení certifikátu profesní kvalifikace „Chovatel včel“ a</w:t>
      </w:r>
      <w:r>
        <w:rPr>
          <w:rFonts w:cs="Arial"/>
          <w:sz w:val="24"/>
        </w:rPr>
        <w:t> </w:t>
      </w:r>
      <w:r w:rsidRPr="00E65C70">
        <w:rPr>
          <w:rFonts w:cs="Arial"/>
          <w:sz w:val="24"/>
        </w:rPr>
        <w:t>„Zpracovatel včelích produktů“ podle § 17 odst. 3 zákona č. 179/2006 Sb., o</w:t>
      </w:r>
      <w:r>
        <w:rPr>
          <w:rFonts w:cs="Arial"/>
          <w:sz w:val="24"/>
        </w:rPr>
        <w:t> </w:t>
      </w:r>
      <w:r w:rsidRPr="00E65C70">
        <w:rPr>
          <w:rFonts w:cs="Arial"/>
          <w:sz w:val="24"/>
        </w:rPr>
        <w:t>ověřování a uznávání výsledků dalšího vzdělávání a o změně některých zákonů (zákon o uznávání výsledků dalšího vzdělávání), ve znění pozdějších předpisů.</w:t>
      </w:r>
    </w:p>
    <w:p w:rsidR="00FD6C3B" w:rsidRPr="00E65C70" w:rsidRDefault="00FD6C3B" w:rsidP="00FD6C3B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</w:rPr>
        <w:t>4   Dotace</w:t>
      </w:r>
    </w:p>
    <w:p w:rsidR="00FD6C3B" w:rsidRPr="00E65C70" w:rsidRDefault="00FD6C3B" w:rsidP="00FD6C3B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Forma dotace: dotace k </w:t>
      </w:r>
      <w:r w:rsidRPr="00E65C70">
        <w:rPr>
          <w:rFonts w:cs="Arial"/>
          <w:bCs/>
          <w:sz w:val="24"/>
        </w:rPr>
        <w:t xml:space="preserve">výsledku hospodaření </w:t>
      </w:r>
      <w:r w:rsidRPr="00E65C70">
        <w:rPr>
          <w:rFonts w:cs="Arial"/>
          <w:sz w:val="24"/>
        </w:rPr>
        <w:t>(dříve neinvestiční).</w:t>
      </w:r>
    </w:p>
    <w:p w:rsidR="00FD6C3B" w:rsidRPr="00E65C70" w:rsidRDefault="00FD6C3B" w:rsidP="00FD6C3B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Výše dotace:</w:t>
      </w:r>
    </w:p>
    <w:p w:rsidR="00FD6C3B" w:rsidRPr="00E65C70" w:rsidRDefault="00FD6C3B" w:rsidP="00FD6C3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do 3 000 Kč na jedno včelstvo,</w:t>
      </w:r>
    </w:p>
    <w:p w:rsidR="00FD6C3B" w:rsidRPr="00E65C70" w:rsidRDefault="00FD6C3B" w:rsidP="00FD6C3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 xml:space="preserve">do 200 000 Kč na provoz a údržbu jednoho stanoviště </w:t>
      </w:r>
    </w:p>
    <w:p w:rsidR="00FD6C3B" w:rsidRPr="00E65C70" w:rsidRDefault="00FD6C3B" w:rsidP="00FD6C3B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do 100 000 Kč na provoz jednoho doplňkového včelařského provozu.</w:t>
      </w:r>
    </w:p>
    <w:p w:rsidR="00FD6C3B" w:rsidRPr="00E65C70" w:rsidRDefault="00FD6C3B" w:rsidP="00FD6C3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FD6C3B" w:rsidRPr="00E65C70" w:rsidRDefault="00FD6C3B" w:rsidP="00FD6C3B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</w:rPr>
        <w:t>Celkový počet včelstev evidovaný žadatelem k 1. 9. 2021 podle § 80 odst. 1 a 2 vyhlášky č. 136/2004 Sb. využívaných pro výuku nesmí být nižší než 200.</w:t>
      </w:r>
    </w:p>
    <w:p w:rsidR="00FD6C3B" w:rsidRPr="00E65C70" w:rsidRDefault="00FD6C3B" w:rsidP="00FD6C3B">
      <w:pPr>
        <w:spacing w:before="240" w:after="120"/>
        <w:jc w:val="both"/>
        <w:rPr>
          <w:rFonts w:cs="Arial"/>
          <w:b/>
          <w:bCs/>
          <w:sz w:val="24"/>
        </w:rPr>
      </w:pPr>
      <w:r w:rsidRPr="00E65C70">
        <w:rPr>
          <w:rFonts w:cs="Arial"/>
          <w:b/>
          <w:bCs/>
          <w:sz w:val="24"/>
        </w:rPr>
        <w:t>6</w:t>
      </w:r>
      <w:r w:rsidRPr="00E65C70">
        <w:rPr>
          <w:rFonts w:cs="Arial"/>
          <w:b/>
          <w:sz w:val="24"/>
        </w:rPr>
        <w:t>   Termín příjmu žádostí o dotaci a dokladů prokazujících nárok na dotaci</w:t>
      </w:r>
    </w:p>
    <w:p w:rsidR="00FD6C3B" w:rsidRPr="00E65C70" w:rsidRDefault="00FD6C3B" w:rsidP="00FD6C3B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Příjem začíná 1. 9. 2021 a končí 30. 9. 2021.</w:t>
      </w:r>
    </w:p>
    <w:p w:rsidR="00E70CAE" w:rsidRDefault="00E70CAE" w:rsidP="00FD6C3B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63CDD"/>
    <w:multiLevelType w:val="hybridMultilevel"/>
    <w:tmpl w:val="3CD2BD08"/>
    <w:lvl w:ilvl="0" w:tplc="4B4CFC2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52520"/>
    <w:multiLevelType w:val="hybridMultilevel"/>
    <w:tmpl w:val="D57230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3B"/>
    <w:rsid w:val="00E70CAE"/>
    <w:rsid w:val="00FD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7ED2"/>
  <w15:chartTrackingRefBased/>
  <w15:docId w15:val="{E670EE29-6A1F-4D9F-8AA6-172827E9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6C3B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6C3B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D6C3B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2020-11-02T14:28:00Z</dcterms:created>
  <dcterms:modified xsi:type="dcterms:W3CDTF">2020-11-02T14:28:00Z</dcterms:modified>
</cp:coreProperties>
</file>