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B94" w:rsidRPr="00E65C70" w:rsidRDefault="00136B94" w:rsidP="00136B94">
      <w:pPr>
        <w:spacing w:after="6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10.E.d.   Podpora České technologické platformy rostlinných biotechnologií (Rostliny pro budoucnost)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   Účel dotace</w:t>
      </w:r>
    </w:p>
    <w:p w:rsidR="00136B94" w:rsidRPr="00A461FF" w:rsidRDefault="00136B94" w:rsidP="00136B9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 i evropských struktur, a plnění odborně příslušných cílů Strategické výzkumné agendy. Informační a propagační činnost sloužící k propagaci cílů, aktivit a výsledků práce platformy, včetně zajištění přenosu informací mezi vědou, výzkumem a zemědělskou a podnikatelskou praxí z oblasti biotechnologií. Odborná činnost se bude odehrávat na základě Strategické výzkumné agendy.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2   Předmět dotace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10.E.d.1.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10.E.d.4.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3   Žadatel</w:t>
      </w:r>
    </w:p>
    <w:p w:rsidR="00136B94" w:rsidRPr="00A461FF" w:rsidRDefault="00136B94" w:rsidP="00136B9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Česká technologická platforma rostlinných biotechnologií (Rostliny pro budoucnost).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4   Dotace</w:t>
      </w:r>
    </w:p>
    <w:p w:rsidR="00136B94" w:rsidRPr="00A461FF" w:rsidRDefault="00136B94" w:rsidP="00136B94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Forma dotace: dotace k </w:t>
      </w:r>
      <w:r w:rsidRPr="00A461FF">
        <w:rPr>
          <w:rFonts w:cs="Arial"/>
          <w:bCs/>
          <w:sz w:val="24"/>
          <w:szCs w:val="24"/>
        </w:rPr>
        <w:t xml:space="preserve">výsledku hospodaření </w:t>
      </w:r>
      <w:r w:rsidRPr="00A461FF">
        <w:rPr>
          <w:rFonts w:cs="Arial"/>
          <w:sz w:val="24"/>
          <w:szCs w:val="24"/>
        </w:rPr>
        <w:t>(dříve neinvestiční).</w:t>
      </w:r>
    </w:p>
    <w:p w:rsidR="00136B94" w:rsidRPr="00A461FF" w:rsidRDefault="00136B94" w:rsidP="00136B94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A461FF">
        <w:rPr>
          <w:rFonts w:cs="Arial"/>
          <w:spacing w:val="-2"/>
          <w:sz w:val="24"/>
          <w:szCs w:val="24"/>
        </w:rPr>
        <w:t>Výše dotace: do výše 100 % skutečně vynaložených uznatelných nákladů souvisejících s předmětem dotace maximálně však do výše 1 000 000 Kč na žadatele.</w:t>
      </w:r>
    </w:p>
    <w:p w:rsidR="00136B94" w:rsidRPr="00A461FF" w:rsidRDefault="00136B94" w:rsidP="00136B9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10.E.d.1. nesmí překročit 45 % celkových skutečně vynaložených uznatelných nákladů.</w:t>
      </w:r>
    </w:p>
    <w:p w:rsidR="00136B94" w:rsidRPr="00A461FF" w:rsidRDefault="00136B94" w:rsidP="00136B9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10.E.d.2. nesmí překročit 12 % celkových skutečně vynaložených uznatelných nákladů.</w:t>
      </w:r>
    </w:p>
    <w:p w:rsidR="00136B94" w:rsidRPr="00A461FF" w:rsidRDefault="00136B94" w:rsidP="00136B9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6"/>
          <w:sz w:val="24"/>
          <w:szCs w:val="24"/>
        </w:rPr>
        <w:t>Náklady na předmět dotace 10.E.d.3. musí tvořit minimálně 42 % celkových skutečně</w:t>
      </w:r>
      <w:r w:rsidRPr="00A461FF">
        <w:rPr>
          <w:rFonts w:cs="Arial"/>
          <w:sz w:val="24"/>
          <w:szCs w:val="24"/>
        </w:rPr>
        <w:t xml:space="preserve"> vynaložených uznatelných nákladů.</w:t>
      </w:r>
    </w:p>
    <w:p w:rsidR="00136B94" w:rsidRPr="00A461FF" w:rsidRDefault="00136B94" w:rsidP="00136B94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10.E.d.4. nesmí překročit 1 % celkových skutečně vynaložených uznatelných nákladů.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5   Podmínky poskytnutí dotace</w:t>
      </w:r>
    </w:p>
    <w:p w:rsidR="00136B94" w:rsidRPr="00A461FF" w:rsidRDefault="00136B94" w:rsidP="00136B9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Uznatelnými náklady jsou náklady uskutečněné ve sledovaném období od 1. 1. 2022 do 31. 12. 2022.</w:t>
      </w:r>
    </w:p>
    <w:p w:rsidR="00136B94" w:rsidRPr="00A461FF" w:rsidRDefault="00136B94" w:rsidP="00136B94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Žádost o dotaci se podává za daný dotační podprogram zvlášť.</w:t>
      </w:r>
    </w:p>
    <w:p w:rsidR="00136B94" w:rsidRPr="00A461FF" w:rsidRDefault="00136B94" w:rsidP="00136B94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Žadatel po podání žádosti o dotaci nesmí navyšovat požadavek na objem finančních prostředků. </w:t>
      </w:r>
    </w:p>
    <w:p w:rsidR="00136B94" w:rsidRPr="00A461FF" w:rsidRDefault="00136B94" w:rsidP="00136B94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lastRenderedPageBreak/>
        <w:t>Žadatel musí doložit 4 žádosti o dotaci v termínech uvedených v bodě 6 Termín příjmu žádostí o dotaci. 1. žádost o dotaci se dokládá v jiném termínu než doklady prokazující nárok na dotaci. 2. - 4. žádost o dotaci se dokládá ve stejném termínu jako doklady prokazující nárok na dotaci. Žadatel musí s 1. žádostí o dotaci doložit povinné přílohy uvedené v bodě 7 Přílohy k 1. žádosti o dotaci. K 2. - 4. žádosti o dotaci se povinné přílohy nedokládají. Žadatel musí doložit doklady prokazující skutečně vynaložené uznatelné náklady související s realizací předmětu dotace, příslušné výstupy a dokumenty k činnosti platformy a doklady prokazující uhrazení skutečně vynaložených uznatelných nákladů v termínech uvedených v bodě 8 Termín příjmu dokladů prokazujících nárok na dotaci.</w:t>
      </w:r>
      <w:r w:rsidRPr="00A461FF">
        <w:rPr>
          <w:rFonts w:cs="Arial"/>
          <w:bCs/>
          <w:sz w:val="24"/>
          <w:szCs w:val="24"/>
        </w:rPr>
        <w:t xml:space="preserve"> Žadatel může doklady prokazující skutečně vynaložené uznatelné náklady související s realizací předmětu dotace, příslušné výstupy a dokumenty k činnosti platformy a doklady prokazující uhrazení skutečně vynaložených uznatelných nákladů za předešlé měsíce, které nedoložil v daných termínech, doložit pouze v posledním termínu od 3. 1. 2023 do 15. 1. 2023.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6   Termín příjmu žádostí o dotaci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sz w:val="24"/>
          <w:szCs w:val="24"/>
        </w:rPr>
        <w:t>Příjem 1. žádosti o dotaci začíná 1. </w:t>
      </w:r>
      <w:r w:rsidRPr="00A461FF">
        <w:rPr>
          <w:rFonts w:cs="Arial"/>
          <w:bCs/>
          <w:sz w:val="24"/>
          <w:szCs w:val="24"/>
        </w:rPr>
        <w:t>2. </w:t>
      </w:r>
      <w:r w:rsidRPr="00A461FF">
        <w:rPr>
          <w:rFonts w:cs="Arial"/>
          <w:sz w:val="24"/>
          <w:szCs w:val="24"/>
        </w:rPr>
        <w:t>2022 a končí</w:t>
      </w:r>
      <w:r w:rsidRPr="00A461FF">
        <w:rPr>
          <w:rFonts w:cs="Arial"/>
          <w:bCs/>
          <w:sz w:val="24"/>
          <w:szCs w:val="24"/>
        </w:rPr>
        <w:t xml:space="preserve"> 1. 3. 2022.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2. žádosti o dotaci začíná 1. 7. 2022 a končí 15. 7. 2022.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3. žádosti o dotaci začíná 1. 10. 2022 a končí 15. 10. 2022.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4. žádosti o dotaci začíná 3. 1. 2023 a končí 15. 1. 2023.</w:t>
      </w:r>
    </w:p>
    <w:p w:rsidR="00136B94" w:rsidRPr="00A461FF" w:rsidRDefault="00136B94" w:rsidP="00136B94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cs="Arial"/>
          <w:b/>
          <w:sz w:val="24"/>
          <w:szCs w:val="24"/>
        </w:rPr>
        <w:t>7   Přílohy k 1. žádosti o dotaci</w:t>
      </w:r>
    </w:p>
    <w:p w:rsidR="00136B94" w:rsidRPr="00A461FF" w:rsidRDefault="00136B94" w:rsidP="00136B94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Stanovy žadatele.</w:t>
      </w:r>
    </w:p>
    <w:p w:rsidR="00136B94" w:rsidRPr="00A461FF" w:rsidRDefault="00136B94" w:rsidP="00136B94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Doklad o registraci podnikání (Rozhodnutí krajského úřadu o zápisu platformy do registru zájmového sdružení právnických osob).</w:t>
      </w:r>
    </w:p>
    <w:p w:rsidR="00136B94" w:rsidRPr="00A461FF" w:rsidRDefault="00136B94" w:rsidP="00136B94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Seznam řádných i přidružených členů České technologické platformy rostlinných biotechnologií. </w:t>
      </w:r>
    </w:p>
    <w:p w:rsidR="00136B94" w:rsidRPr="00A461FF" w:rsidRDefault="00136B94" w:rsidP="00136B94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Plán činnosti platformy obsahující popis přínosu činností platformy vzhledem k cílům platformy a zdůvodnění přínosu činností platformy pro naplnění účelu podpory.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8   Termín příjmu dokladů prokazujících nárok na dotaci</w:t>
      </w:r>
    </w:p>
    <w:p w:rsidR="00136B94" w:rsidRPr="00A461FF" w:rsidRDefault="00136B94" w:rsidP="00136B9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začíná 1. 4. 2022 a končí 15. </w:t>
      </w:r>
      <w:r w:rsidRPr="00A461FF">
        <w:rPr>
          <w:rFonts w:cs="Arial"/>
          <w:sz w:val="24"/>
          <w:szCs w:val="24"/>
        </w:rPr>
        <w:t>4. 2022 za měsíce I., II., III. roku 2022,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1. </w:t>
      </w:r>
      <w:r w:rsidRPr="00A461FF">
        <w:rPr>
          <w:rFonts w:cs="Arial"/>
          <w:bCs/>
          <w:sz w:val="24"/>
          <w:szCs w:val="24"/>
        </w:rPr>
        <w:t>7. </w:t>
      </w:r>
      <w:r w:rsidRPr="00A461FF">
        <w:rPr>
          <w:rFonts w:cs="Arial"/>
          <w:sz w:val="24"/>
          <w:szCs w:val="24"/>
        </w:rPr>
        <w:t>2022 a končí 15. 7. 2022 za měsíce IV., V., VI. roku 2022,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1. </w:t>
      </w:r>
      <w:r w:rsidRPr="00A461FF">
        <w:rPr>
          <w:rFonts w:cs="Arial"/>
          <w:bCs/>
          <w:sz w:val="24"/>
          <w:szCs w:val="24"/>
        </w:rPr>
        <w:t>10. </w:t>
      </w:r>
      <w:r w:rsidRPr="00A461FF">
        <w:rPr>
          <w:rFonts w:cs="Arial"/>
          <w:sz w:val="24"/>
          <w:szCs w:val="24"/>
        </w:rPr>
        <w:t>2022 a končí 15. 10. 2022 za měsíce VII., VIII., IX. roku 2022,</w:t>
      </w:r>
    </w:p>
    <w:p w:rsidR="00136B94" w:rsidRPr="00A461FF" w:rsidRDefault="00136B94" w:rsidP="00136B94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3. </w:t>
      </w:r>
      <w:r w:rsidRPr="00A461FF">
        <w:rPr>
          <w:rFonts w:cs="Arial"/>
          <w:bCs/>
          <w:sz w:val="24"/>
          <w:szCs w:val="24"/>
        </w:rPr>
        <w:t>1. </w:t>
      </w:r>
      <w:r w:rsidRPr="00A461FF">
        <w:rPr>
          <w:rFonts w:cs="Arial"/>
          <w:sz w:val="24"/>
          <w:szCs w:val="24"/>
        </w:rPr>
        <w:t>2023 a končí 15. 1. 2023 za měsíce X., XI., XII. roku 2022.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9   Doklady prokazující nárok na dotaci</w:t>
      </w:r>
    </w:p>
    <w:p w:rsidR="00136B94" w:rsidRPr="00A461FF" w:rsidRDefault="00136B94" w:rsidP="00136B94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Doklady prokazující skutečně vynaložené uznatelné náklady související s realizací předmětu dotace (účetní/daňové doklady, nájemní smlouvy, cestovní příkazy, smlouvy, objednávky apod.), příslušné výstupy a dokumenty k činnosti platformy (publikace, brožury, letáky, inzerce, zprávy, analýzy, prezenční listiny, fotodokumentace výstavního stánku apod.) doložit v termínech uvedených v bodě </w:t>
      </w:r>
      <w:r w:rsidRPr="00A461FF">
        <w:rPr>
          <w:rFonts w:eastAsia="Times New Roman" w:cs="Arial"/>
          <w:sz w:val="24"/>
          <w:szCs w:val="24"/>
          <w:lang w:val="x-none" w:eastAsia="x-none"/>
        </w:rPr>
        <w:lastRenderedPageBreak/>
        <w:t>8 Termín příjmu dokladů prokazujících nárok na dotaci.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čtvrtletí, ke kterému jsou podávány.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Mzdové náklady budou prokazovány na formuláři Fondu </w:t>
      </w:r>
      <w:r w:rsidRPr="00A461FF">
        <w:rPr>
          <w:rFonts w:cs="Arial"/>
          <w:sz w:val="24"/>
          <w:szCs w:val="24"/>
        </w:rPr>
        <w:t>a dokládány přílohami prostřednictvím Portálu farmáře</w:t>
      </w:r>
      <w:r w:rsidRPr="00A461FF">
        <w:rPr>
          <w:rFonts w:eastAsia="Times New Roman" w:cs="Arial"/>
          <w:sz w:val="24"/>
          <w:szCs w:val="24"/>
          <w:lang w:eastAsia="x-none"/>
        </w:rPr>
        <w:t>.</w:t>
      </w:r>
    </w:p>
    <w:p w:rsidR="00136B94" w:rsidRPr="00A461FF" w:rsidRDefault="00136B94" w:rsidP="00136B94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 realizací předmětu dotace (výpis z bankovního účtu, doklad o platbě v hotovosti) doložit v termínech uvedených v bodě 8 Termín příjmu dokladů prokazujících nárok na dotaci. Z dokladu o úhradě uskutečněné převodem z bankovního účtu musí být zřejmé, že bankovní účet je ve vlastnictví žadatele.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Z</w:t>
      </w:r>
      <w:r w:rsidRPr="00A461FF">
        <w:rPr>
          <w:rFonts w:eastAsia="Times New Roman" w:cs="Arial"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</w:t>
      </w:r>
      <w:r w:rsidRPr="00A461FF">
        <w:rPr>
          <w:rFonts w:eastAsia="Times New Roman" w:cs="Arial"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hotovosti byla provedena žadatelem. </w:t>
      </w:r>
    </w:p>
    <w:p w:rsidR="00136B94" w:rsidRPr="00A461FF" w:rsidRDefault="00136B94" w:rsidP="00136B94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x-none"/>
        </w:rPr>
        <w:t xml:space="preserve">Dílčí zpráva o činnosti platformy popisující plnění naplánovaných činností platformy, zhodnocení přínosu vynaložených prostředků vzhledem k činnosti platformy rozdělené dle jednotlivých předmětů dotace doložit spolu s formulářem na doklady v termínu od 1. 7. 2022 do 15. 7. 2022 za měsíce I., II., III., IV., V., VI. roku 2022. </w:t>
      </w:r>
    </w:p>
    <w:p w:rsidR="00136B94" w:rsidRPr="00A461FF" w:rsidRDefault="00136B94" w:rsidP="00136B94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x-none"/>
        </w:rPr>
        <w:t xml:space="preserve">Závěrečná zpráva za rok 2022 o činnosti platformy popisující plnění naplánovaných činností platformy, zhodnocení přínosu vynaložených prostředků vzhledem k činnosti platformy rozdělené dle jednotlivých předmětů dotace doložit spolu s formulářem na doklady v termínu od 3. 1. 2023 do 15. 1. 2023. </w:t>
      </w:r>
    </w:p>
    <w:p w:rsidR="00136B94" w:rsidRPr="00A461FF" w:rsidRDefault="00136B94" w:rsidP="00136B94">
      <w:pPr>
        <w:spacing w:before="240"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10   Náklady související s předmětem dotace</w:t>
      </w:r>
    </w:p>
    <w:p w:rsidR="00136B94" w:rsidRPr="00A461FF" w:rsidRDefault="00136B94" w:rsidP="00136B9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10.E.d.1.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činnosti:</w:t>
      </w:r>
    </w:p>
    <w:p w:rsidR="00136B94" w:rsidRPr="00A461FF" w:rsidRDefault="00136B94" w:rsidP="00136B94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mzdové náklady pracovníků na základě zákona č. 262/2006 Sb., zákoník práce, ve znění pozdějších předpisů,</w:t>
      </w:r>
    </w:p>
    <w:p w:rsidR="00136B94" w:rsidRPr="00A461FF" w:rsidRDefault="00136B94" w:rsidP="00136B94">
      <w:pPr>
        <w:numPr>
          <w:ilvl w:val="0"/>
          <w:numId w:val="5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odměny za práci (činnost) poskytované podle zvláštních předpisů v případech, kdy nevzniká pracovní vztah k zaměstnavateli (odměny za posudky znalců, odměny dobrovolným pracovníkům pečovatelské služby, funkcionářům družstev, </w:t>
      </w: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zprostředkovatelům, členům zastupitelstev územních samosprávných celků, apod.).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136B94" w:rsidRPr="00A461FF" w:rsidRDefault="00136B94" w:rsidP="00136B9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nájmy kancelářských prostor včetně energií a služeb (vodné, stočné, elektřina, plyn apod.),</w:t>
      </w:r>
    </w:p>
    <w:p w:rsidR="00136B94" w:rsidRPr="00A461FF" w:rsidRDefault="00136B94" w:rsidP="00136B9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:rsidR="00136B94" w:rsidRPr="00A461FF" w:rsidRDefault="00136B94" w:rsidP="00136B94">
      <w:pPr>
        <w:numPr>
          <w:ilvl w:val="0"/>
          <w:numId w:val="4"/>
        </w:numPr>
        <w:tabs>
          <w:tab w:val="left" w:pos="-709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náklady za pronájem pozemků, budov, zařízení a pronájem přístrojového vybavení,</w:t>
      </w:r>
    </w:p>
    <w:p w:rsidR="00136B94" w:rsidRPr="00A461FF" w:rsidRDefault="00136B94" w:rsidP="00136B9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cestovní náklady tuzemské a zahraniční v souladu se zákonem č. 262/2006 Sb., zákoník práce, ve znění pozdějších předpisů v souladu s dodržováním pravidel účelnosti, hospodárnosti a efektivity (náklady na ubytování přiměřené termínu a místu konání akce, náklady na dopravu autem, letenky v ekonomické třídě, jízdenky na dopravu vlakem, autobusem, minibusem, taxi, MHD apod.),</w:t>
      </w:r>
    </w:p>
    <w:p w:rsidR="00136B94" w:rsidRPr="00A461FF" w:rsidRDefault="00136B94" w:rsidP="00136B94">
      <w:pPr>
        <w:numPr>
          <w:ilvl w:val="0"/>
          <w:numId w:val="4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ve které je členem).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lastRenderedPageBreak/>
        <w:t>10.E.d.3.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s výjimkou nákladů na vědecko-výzkumnou činnost: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2"/>
          <w:sz w:val="24"/>
          <w:szCs w:val="24"/>
          <w:lang w:val="x-none" w:eastAsia="cs-CZ"/>
        </w:rPr>
        <w:t>inzerce v odborném tisku vztažená k propagaci akcí a výstupů odborných činností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(poplatek za inzerci, tisk, grafická úprava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 a další IT služby,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činností (grafická úprava, tisk, distribuce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účast na výstavách (náklady na pronájem a výstavbu stánku, cestovní náklady, registrační poplatek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autorské, </w:t>
      </w:r>
      <w:r w:rsidRPr="00A461FF">
        <w:rPr>
          <w:rFonts w:cs="Arial"/>
          <w:sz w:val="24"/>
          <w:szCs w:val="24"/>
          <w:lang w:val="x-none"/>
        </w:rPr>
        <w:t>licenční poplatky</w:t>
      </w:r>
      <w:r w:rsidRPr="00A461FF">
        <w:rPr>
          <w:rFonts w:cs="Arial"/>
          <w:sz w:val="24"/>
          <w:szCs w:val="24"/>
        </w:rPr>
        <w:t>, licence, software (antivirový program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organizace kulatých stolů a seminářů (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prezenční i online formou, </w:t>
      </w:r>
      <w:r w:rsidRPr="00A461FF">
        <w:rPr>
          <w:rFonts w:eastAsia="Times New Roman" w:cs="Arial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pořádání 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a účast na </w:t>
      </w:r>
      <w:r w:rsidRPr="00A461FF">
        <w:rPr>
          <w:rFonts w:eastAsia="Times New Roman" w:cs="Arial"/>
          <w:sz w:val="24"/>
          <w:szCs w:val="24"/>
          <w:lang w:val="x-none" w:eastAsia="cs-CZ"/>
        </w:rPr>
        <w:t>konferencí</w:t>
      </w:r>
      <w:r w:rsidRPr="00A461FF">
        <w:rPr>
          <w:rFonts w:eastAsia="Times New Roman" w:cs="Arial"/>
          <w:sz w:val="24"/>
          <w:szCs w:val="24"/>
          <w:lang w:eastAsia="cs-CZ"/>
        </w:rPr>
        <w:t>ch, online konferencích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poznatků z odborné i organizační oblasti (pronájem prostor, doprava, školící tištěné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materiály apod.),</w:t>
      </w:r>
    </w:p>
    <w:p w:rsidR="00136B94" w:rsidRPr="00A461FF" w:rsidRDefault="00136B94" w:rsidP="00136B9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A461FF">
        <w:rPr>
          <w:rFonts w:eastAsia="Times New Roman" w:cs="Arial"/>
          <w:spacing w:val="-6"/>
          <w:sz w:val="24"/>
          <w:szCs w:val="24"/>
          <w:lang w:val="x-none" w:eastAsia="cs-CZ"/>
        </w:rPr>
        <w:t xml:space="preserve">realizovaných v souladu s obecnými cíli platformy (workshopy, popularizační brožury, </w:t>
      </w:r>
      <w:r w:rsidRPr="00A461FF">
        <w:rPr>
          <w:rFonts w:eastAsia="Times New Roman" w:cs="Arial"/>
          <w:sz w:val="24"/>
          <w:szCs w:val="24"/>
          <w:lang w:val="x-none" w:eastAsia="cs-CZ"/>
        </w:rPr>
        <w:t>přednášky, prezentační akce apod.),</w:t>
      </w:r>
    </w:p>
    <w:p w:rsidR="00136B94" w:rsidRPr="00A461FF" w:rsidRDefault="00136B94" w:rsidP="00136B94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včetně problematiky GMO (zpracování podkladů pro další činnost a výstupy platformy, tvorba abstraktů a rešerší z publikací o nejnovějších poznatcích vědy a výzkumu, zpracování stanovisek autory v dané oblasti apod.).</w:t>
      </w:r>
    </w:p>
    <w:p w:rsidR="00136B94" w:rsidRPr="00A461FF" w:rsidRDefault="00136B94" w:rsidP="00136B94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10.E.d.4.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biotechnologií:</w:t>
      </w:r>
    </w:p>
    <w:p w:rsidR="00136B94" w:rsidRPr="00A461FF" w:rsidRDefault="00136B94" w:rsidP="00136B94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nájem sálu na jednání řídícího výboru a valné hromady.</w:t>
      </w:r>
    </w:p>
    <w:p w:rsidR="00136B94" w:rsidRPr="00A461FF" w:rsidRDefault="00136B94" w:rsidP="00136B94">
      <w:pPr>
        <w:spacing w:after="120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Seznam neuznatelných nákladů souvisejících s předmětem dotace:</w:t>
      </w:r>
    </w:p>
    <w:p w:rsidR="00136B94" w:rsidRPr="00A461FF" w:rsidRDefault="00136B94" w:rsidP="00136B94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136B94" w:rsidRPr="00A461FF" w:rsidRDefault="00136B94" w:rsidP="00136B94">
      <w:p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b)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pořízení techniky - osobní počítač, notebook, kopírovací zařízení, dataprojektor, scanner apod.,</w:t>
      </w:r>
    </w:p>
    <w:p w:rsidR="00136B94" w:rsidRPr="00A461FF" w:rsidRDefault="00136B94" w:rsidP="00136B94">
      <w:p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c)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pořízení mobilních telefonů,</w:t>
      </w:r>
    </w:p>
    <w:p w:rsidR="00136B94" w:rsidRPr="00A461FF" w:rsidRDefault="00136B94" w:rsidP="00136B94">
      <w:p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vybavení kanceláří hmotným majetkem.</w:t>
      </w:r>
    </w:p>
    <w:p w:rsidR="00B25AF8" w:rsidRDefault="00B25AF8" w:rsidP="00136B94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60DD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04659"/>
    <w:multiLevelType w:val="hybridMultilevel"/>
    <w:tmpl w:val="960025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3C28"/>
    <w:multiLevelType w:val="hybridMultilevel"/>
    <w:tmpl w:val="478E6A7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8E2"/>
    <w:multiLevelType w:val="hybridMultilevel"/>
    <w:tmpl w:val="2BB07E0A"/>
    <w:lvl w:ilvl="0" w:tplc="ABBE04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F1AD8"/>
    <w:multiLevelType w:val="hybridMultilevel"/>
    <w:tmpl w:val="14A0BD12"/>
    <w:lvl w:ilvl="0" w:tplc="F620BAD8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337C5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0016C"/>
    <w:multiLevelType w:val="hybridMultilevel"/>
    <w:tmpl w:val="EAA674D6"/>
    <w:lvl w:ilvl="0" w:tplc="BF8E2BD2">
      <w:start w:val="1"/>
      <w:numFmt w:val="lowerLetter"/>
      <w:lvlText w:val="%1)"/>
      <w:lvlJc w:val="left"/>
      <w:pPr>
        <w:ind w:left="5321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8" w15:restartNumberingAfterBreak="0">
    <w:nsid w:val="727E14E1"/>
    <w:multiLevelType w:val="hybridMultilevel"/>
    <w:tmpl w:val="E182BCC4"/>
    <w:lvl w:ilvl="0" w:tplc="3D16D5B4">
      <w:start w:val="1"/>
      <w:numFmt w:val="lowerLetter"/>
      <w:lvlText w:val="%1)"/>
      <w:lvlJc w:val="left"/>
      <w:pPr>
        <w:ind w:left="36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1940D0"/>
    <w:multiLevelType w:val="hybridMultilevel"/>
    <w:tmpl w:val="A1D4E3C2"/>
    <w:lvl w:ilvl="0" w:tplc="04050017">
      <w:start w:val="1"/>
      <w:numFmt w:val="lowerLetter"/>
      <w:lvlText w:val="%1)"/>
      <w:lvlJc w:val="left"/>
      <w:pPr>
        <w:ind w:left="4046" w:hanging="360"/>
      </w:pPr>
    </w:lvl>
    <w:lvl w:ilvl="1" w:tplc="04050019" w:tentative="1">
      <w:start w:val="1"/>
      <w:numFmt w:val="lowerLetter"/>
      <w:lvlText w:val="%2."/>
      <w:lvlJc w:val="left"/>
      <w:pPr>
        <w:ind w:left="4766" w:hanging="360"/>
      </w:pPr>
    </w:lvl>
    <w:lvl w:ilvl="2" w:tplc="0405001B" w:tentative="1">
      <w:start w:val="1"/>
      <w:numFmt w:val="lowerRoman"/>
      <w:lvlText w:val="%3."/>
      <w:lvlJc w:val="right"/>
      <w:pPr>
        <w:ind w:left="5486" w:hanging="180"/>
      </w:pPr>
    </w:lvl>
    <w:lvl w:ilvl="3" w:tplc="0405000F" w:tentative="1">
      <w:start w:val="1"/>
      <w:numFmt w:val="decimal"/>
      <w:lvlText w:val="%4."/>
      <w:lvlJc w:val="left"/>
      <w:pPr>
        <w:ind w:left="6206" w:hanging="360"/>
      </w:pPr>
    </w:lvl>
    <w:lvl w:ilvl="4" w:tplc="04050019" w:tentative="1">
      <w:start w:val="1"/>
      <w:numFmt w:val="lowerLetter"/>
      <w:lvlText w:val="%5."/>
      <w:lvlJc w:val="left"/>
      <w:pPr>
        <w:ind w:left="6926" w:hanging="360"/>
      </w:pPr>
    </w:lvl>
    <w:lvl w:ilvl="5" w:tplc="0405001B" w:tentative="1">
      <w:start w:val="1"/>
      <w:numFmt w:val="lowerRoman"/>
      <w:lvlText w:val="%6."/>
      <w:lvlJc w:val="right"/>
      <w:pPr>
        <w:ind w:left="7646" w:hanging="180"/>
      </w:pPr>
    </w:lvl>
    <w:lvl w:ilvl="6" w:tplc="0405000F" w:tentative="1">
      <w:start w:val="1"/>
      <w:numFmt w:val="decimal"/>
      <w:lvlText w:val="%7."/>
      <w:lvlJc w:val="left"/>
      <w:pPr>
        <w:ind w:left="8366" w:hanging="360"/>
      </w:pPr>
    </w:lvl>
    <w:lvl w:ilvl="7" w:tplc="04050019" w:tentative="1">
      <w:start w:val="1"/>
      <w:numFmt w:val="lowerLetter"/>
      <w:lvlText w:val="%8."/>
      <w:lvlJc w:val="left"/>
      <w:pPr>
        <w:ind w:left="9086" w:hanging="360"/>
      </w:pPr>
    </w:lvl>
    <w:lvl w:ilvl="8" w:tplc="040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0" w15:restartNumberingAfterBreak="0">
    <w:nsid w:val="77CE7D1F"/>
    <w:multiLevelType w:val="hybridMultilevel"/>
    <w:tmpl w:val="B71C56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94"/>
    <w:rsid w:val="00136B94"/>
    <w:rsid w:val="00875E77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BA8E2-D39D-4D0F-96EB-84EA294A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6B9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2022-12-09T06:24:00Z</dcterms:created>
  <dcterms:modified xsi:type="dcterms:W3CDTF">2022-12-09T06:24:00Z</dcterms:modified>
</cp:coreProperties>
</file>